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8" w:type="dxa"/>
        <w:jc w:val="center"/>
        <w:tblBorders>
          <w:top w:val="none" w:color="auto" w:sz="0" w:space="0"/>
          <w:left w:val="none" w:color="auto" w:sz="0" w:space="0"/>
        </w:tblBorders>
        <w:tblLook w:val="04A0" w:firstRow="1" w:lastRow="0" w:firstColumn="1" w:lastColumn="0" w:noHBand="0" w:noVBand="1"/>
      </w:tblPr>
      <w:tblGrid>
        <w:gridCol w:w="794"/>
        <w:gridCol w:w="3288"/>
        <w:gridCol w:w="3288"/>
        <w:gridCol w:w="3969"/>
        <w:gridCol w:w="3969"/>
      </w:tblGrid>
      <w:tr w:rsidRPr="00F96309" w:rsidR="0064447C" w:rsidTr="00BB1BC9">
        <w:trPr>
          <w:trHeight w:val="567"/>
          <w:tblHeader/>
          <w:jc w:val="center"/>
        </w:trPr>
        <w:tc>
          <w:tcPr>
            <w:tcW w:w="794" w:type="dxa"/>
            <w:tcBorders>
              <w:top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F96309" w:rsidR="004B4E1B" w:rsidP="00F96309" w:rsidRDefault="004B4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Ana Hususlar (Konular)</w:t>
            </w:r>
          </w:p>
        </w:tc>
        <w:tc>
          <w:tcPr>
            <w:tcW w:w="3288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Ana Hususa Bağlı Alt Hususlar (Konular)</w:t>
            </w:r>
            <w:r w:rsidR="00F96309">
              <w:rPr>
                <w:rStyle w:val="DipnotBavurus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3969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Olumlu Etkileri</w:t>
            </w:r>
          </w:p>
        </w:tc>
        <w:tc>
          <w:tcPr>
            <w:tcW w:w="3969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nil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Olumsuz Etkileri</w:t>
            </w: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textDirection w:val="btLr"/>
            <w:vAlign w:val="center"/>
          </w:tcPr>
          <w:p w:rsidRPr="00F96309" w:rsidR="00F96309" w:rsidP="00F96309" w:rsidRDefault="00F963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İÇ HUSUSLAR</w:t>
            </w:r>
          </w:p>
        </w:tc>
        <w:tc>
          <w:tcPr>
            <w:tcW w:w="3288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Değerler</w:t>
            </w:r>
          </w:p>
        </w:tc>
        <w:tc>
          <w:tcPr>
            <w:tcW w:w="3288" w:type="dxa"/>
            <w:tcBorders>
              <w:top w:val="single" w:color="FFFFFF" w:themeColor="background1" w:sz="4" w:space="0"/>
            </w:tcBorders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Hesap verebilirlik</w:t>
            </w:r>
          </w:p>
        </w:tc>
        <w:tc>
          <w:tcPr>
            <w:tcW w:w="3969" w:type="dxa"/>
            <w:tcBorders>
              <w:top w:val="single" w:color="FFFFFF" w:themeColor="background1" w:sz="4" w:space="0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Sorumluluk ve sahiplenme duygusu artar.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FFFFFF" w:themeColor="background1" w:sz="4" w:space="0"/>
              <w:right w:val="nil"/>
            </w:tcBorders>
          </w:tcPr>
          <w:p w:rsidRPr="0064447C" w:rsidR="00F96309" w:rsidP="00F96309" w:rsidRDefault="001B441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Aşırı sahiplenme sorumluluk hissi strese dönüşür ve hata yapmayı kolaylaştırır.</w:t>
            </w:r>
            <w:r w:rsidRPr="0064447C" w:rsidR="00F9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Tarafsızlık ve adil olma</w:t>
            </w:r>
          </w:p>
        </w:tc>
        <w:tc>
          <w:tcPr>
            <w:tcW w:w="3969" w:type="dxa"/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İlgili taraflarda güven oluşturur.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Tarafsız ve adil olma arzusu karar alıcılarda kaygıya dönüşebilir.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Kültürü</w:t>
            </w:r>
          </w:p>
        </w:tc>
        <w:tc>
          <w:tcPr>
            <w:tcW w:w="3288" w:type="dxa"/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Adetler </w:t>
            </w:r>
          </w:p>
        </w:tc>
        <w:tc>
          <w:tcPr>
            <w:tcW w:w="3969" w:type="dxa"/>
          </w:tcPr>
          <w:p w:rsidRPr="0064447C" w:rsidR="00F96309" w:rsidP="00F96309" w:rsidRDefault="001B441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Çalışanlarda aidiyet duygusu geliştirir. Motivasyon unsurudur. Sosyalleşme sağlar.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Modası geçmiş algısı oluşturabilir, zaman kaybı algısı oluşturabilir.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Normlar</w:t>
            </w:r>
          </w:p>
        </w:tc>
        <w:tc>
          <w:tcPr>
            <w:tcW w:w="3969" w:type="dxa"/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Yazılı olmayan ama belli bir tecrübe ve deneyimin sonucu oluşmuş ve kanıksanmış davranışlar olduğu için çalışanlar tarafından içselleştirilmiştir.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Normlar, kuruluşun amacı ve hedefine hizmet etmiyorsa değiştirilmesi çok zordur.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F96309" w:rsidR="001B441D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Birikimi</w:t>
            </w:r>
          </w:p>
        </w:tc>
        <w:tc>
          <w:tcPr>
            <w:tcW w:w="3288" w:type="dxa"/>
            <w:vAlign w:val="center"/>
          </w:tcPr>
          <w:p w:rsidRPr="00F96309"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 Bilgi</w:t>
            </w:r>
          </w:p>
        </w:tc>
        <w:tc>
          <w:tcPr>
            <w:tcW w:w="3969" w:type="dxa"/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Kurumsal ve Bireysel Bilgi Birikimi strateji oluşturmada muhasebe, muhakeme ve planlama yapmada fayda sağlar.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41D">
              <w:rPr>
                <w:rFonts w:ascii="Times New Roman" w:hAnsi="Times New Roman" w:cs="Times New Roman"/>
                <w:sz w:val="20"/>
                <w:szCs w:val="20"/>
              </w:rPr>
              <w:t>Eksik bilgi strateji, muhasebe, muhakeme ve planlama yapmada hatalara yol açabilir.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Align w:val="center"/>
          </w:tcPr>
          <w:p w:rsidR="00F96309" w:rsidP="00F96309" w:rsidRDefault="001B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 Olmayan Bilgi</w:t>
            </w:r>
          </w:p>
          <w:p w:rsidR="00F535EC" w:rsidP="00F96309" w:rsidRDefault="00F535EC">
            <w:pPr>
              <w:rPr>
                <w:rFonts w:ascii="Times New Roman" w:hAnsi="Times New Roman" w:cs="Times New Roman"/>
              </w:rPr>
            </w:pPr>
          </w:p>
          <w:p w:rsidR="00F535EC" w:rsidP="00F96309" w:rsidRDefault="00F535EC">
            <w:pPr>
              <w:rPr>
                <w:rFonts w:ascii="Times New Roman" w:hAnsi="Times New Roman" w:cs="Times New Roman"/>
              </w:rPr>
            </w:pPr>
          </w:p>
          <w:p w:rsidR="00F535EC" w:rsidP="00F96309" w:rsidRDefault="00F535EC">
            <w:pPr>
              <w:rPr>
                <w:rFonts w:ascii="Times New Roman" w:hAnsi="Times New Roman" w:cs="Times New Roman"/>
              </w:rPr>
            </w:pPr>
          </w:p>
          <w:p w:rsidRPr="00F96309" w:rsidR="00F535EC" w:rsidP="00F96309" w:rsidRDefault="00F5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5EC">
              <w:rPr>
                <w:rFonts w:ascii="Times New Roman" w:hAnsi="Times New Roman" w:cs="Times New Roman"/>
                <w:sz w:val="20"/>
                <w:szCs w:val="20"/>
              </w:rPr>
              <w:t>Kurumsal veya bireysel anlamada sahip olunan örtük bilgi görünmeyen gizli bir güç gibidir. Uzmanlık, deneyim, tecrübe gibi unsurlara dayanır. Her türden başarının bileşenidir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535E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Yazılı olmayan bilgi paylaşılamaz, uzmanların kafasında olduğu için onlar ayrıldığında bilgi de gider. Eksik ya da yetersiz yazılım olmayan bilgi iş sonuçlarını negatif etkiler.</w:t>
            </w:r>
            <w:r w:rsidRPr="0064447C" w:rsidR="00F9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textDirection w:val="btLr"/>
            <w:vAlign w:val="center"/>
          </w:tcPr>
          <w:p w:rsidRPr="00F96309" w:rsidR="00F96309" w:rsidP="00F96309" w:rsidRDefault="00F963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DIŞ HUSUSLAR</w:t>
            </w:r>
          </w:p>
        </w:tc>
        <w:tc>
          <w:tcPr>
            <w:tcW w:w="328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5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Yasal Şartlar</w:t>
            </w:r>
          </w:p>
        </w:tc>
        <w:tc>
          <w:tcPr>
            <w:tcW w:w="3288" w:type="dxa"/>
            <w:vAlign w:val="center"/>
          </w:tcPr>
          <w:p w:rsidRPr="00F96309" w:rsidR="00F96309" w:rsidP="00F96309" w:rsidRDefault="00F5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Kanunlar, Yönetmelikler, Genelgeler, Emsal Kararlar vb.</w:t>
            </w:r>
          </w:p>
        </w:tc>
        <w:tc>
          <w:tcPr>
            <w:tcW w:w="3969" w:type="dxa"/>
          </w:tcPr>
          <w:p w:rsidRPr="0064447C" w:rsidR="00F96309" w:rsidP="00F96309" w:rsidRDefault="00F535EC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Değişen yasal şartlar kuruluşların ihracatını, ithalatını, vergi yükünü, gümrük çalışmalarını, yatırım şartlarını kolaylaştırabilir.</w:t>
            </w:r>
            <w:r w:rsidRPr="0064447C" w:rsidR="00F9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535EC" w:rsidP="00F535EC" w:rsidRDefault="00F96309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5EC">
              <w:rPr>
                <w:rFonts w:ascii="Times New Roman" w:hAnsi="Times New Roman" w:cs="Times New Roman"/>
                <w:sz w:val="20"/>
                <w:szCs w:val="20"/>
              </w:rPr>
              <w:t>Değişen yasal şartlar kuruluşların ihracatını, ithalatını, vergi yükünü, gümrük çalışmalarını, yatır</w:t>
            </w:r>
            <w:r w:rsidR="00F535EC">
              <w:rPr>
                <w:rFonts w:ascii="Times New Roman" w:hAnsi="Times New Roman" w:cs="Times New Roman"/>
                <w:sz w:val="20"/>
                <w:szCs w:val="20"/>
              </w:rPr>
              <w:t>ım şartlarını zorlaştırabilir.</w:t>
            </w:r>
            <w:r w:rsidRPr="0064447C" w:rsidR="00F53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5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Teknoloji Seçim </w:t>
            </w:r>
            <w:r w:rsidR="00EA4AB9">
              <w:rPr>
                <w:rFonts w:ascii="Times New Roman" w:hAnsi="Times New Roman" w:cs="Times New Roman"/>
              </w:rPr>
              <w:t>İmkânı</w:t>
            </w:r>
          </w:p>
        </w:tc>
        <w:tc>
          <w:tcPr>
            <w:tcW w:w="3288" w:type="dxa"/>
            <w:vAlign w:val="center"/>
          </w:tcPr>
          <w:p w:rsidRPr="00F96309" w:rsidR="00F96309" w:rsidP="00F96309" w:rsidRDefault="00EA4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Bölgesel, ulusal, uluslararası vb.</w:t>
            </w:r>
          </w:p>
        </w:tc>
        <w:tc>
          <w:tcPr>
            <w:tcW w:w="3969" w:type="dxa"/>
          </w:tcPr>
          <w:p w:rsidRPr="0064447C" w:rsidR="00F96309" w:rsidP="00F96309" w:rsidRDefault="00EA4AB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Sektörde kullanılan teknolojinin yenilenme hızı ve seçim imkanı rekabet ve pazarda önemli avantajlar sağlar.</w:t>
            </w:r>
            <w:r w:rsidRPr="0064447C" w:rsidR="00F9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4AB9">
              <w:rPr>
                <w:rFonts w:ascii="Times New Roman" w:hAnsi="Times New Roman" w:cs="Times New Roman"/>
                <w:sz w:val="20"/>
                <w:szCs w:val="20"/>
              </w:rPr>
              <w:t>Teknolojinin hızlı yenilenmediği v seçim imkanının olmadığı sektörlerde rekabette ve pazarlarda dezavantaj oluşturmaktadır.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BB1BC9" w:rsidTr="00BB1BC9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Align w:val="center"/>
          </w:tcPr>
          <w:p w:rsidRPr="00F96309" w:rsidR="00F96309" w:rsidP="00F96309" w:rsidRDefault="00F96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Pr="0064447C" w:rsidR="00F96309" w:rsidP="00F96309" w:rsidRDefault="00F9630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64447C" w:rsidR="00F96309" w:rsidP="00F96309" w:rsidRDefault="00F9630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6A2" w:rsidRDefault="00434835">
      <w:bookmarkStart w:name="_GoBack" w:id="0"/>
      <w:bookmarkEnd w:id="0"/>
    </w:p>
    <w:sectPr w:rsidR="001866A2" w:rsidSect="00F7587F">
      <w:footerReference r:id="R3c7113858d1b4abc"/>
      <w:headerReference w:type="default" r:id="rId8"/>
      <w:footerReference w:type="default" r:id="rId9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35" w:rsidRDefault="00434835" w:rsidP="00F96309">
      <w:pPr>
        <w:spacing w:after="0" w:line="240" w:lineRule="auto"/>
      </w:pPr>
      <w:r>
        <w:separator/>
      </w:r>
    </w:p>
  </w:endnote>
  <w:endnote w:type="continuationSeparator" w:id="0">
    <w:p w:rsidR="00434835" w:rsidRDefault="00434835" w:rsidP="00F9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7C" w:rsidRDefault="006444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35" w:rsidRDefault="00434835" w:rsidP="00F96309">
      <w:pPr>
        <w:spacing w:after="0" w:line="240" w:lineRule="auto"/>
      </w:pPr>
      <w:r>
        <w:separator/>
      </w:r>
    </w:p>
  </w:footnote>
  <w:footnote w:type="continuationSeparator" w:id="0">
    <w:p w:rsidR="00434835" w:rsidRDefault="00434835" w:rsidP="00F96309">
      <w:pPr>
        <w:spacing w:after="0" w:line="240" w:lineRule="auto"/>
      </w:pPr>
      <w:r>
        <w:continuationSeparator/>
      </w:r>
    </w:p>
  </w:footnote>
  <w:footnote w:id="1">
    <w:p w:rsidR="00F96309" w:rsidRPr="0064447C" w:rsidRDefault="00F96309">
      <w:pPr>
        <w:pStyle w:val="DipnotMetni"/>
        <w:rPr>
          <w:rFonts w:ascii="Times New Roman" w:hAnsi="Times New Roman" w:cs="Times New Roman"/>
        </w:rPr>
      </w:pPr>
      <w:r w:rsidRPr="0064447C">
        <w:rPr>
          <w:rStyle w:val="DipnotBavurusu"/>
          <w:rFonts w:ascii="Times New Roman" w:hAnsi="Times New Roman" w:cs="Times New Roman"/>
        </w:rPr>
        <w:footnoteRef/>
      </w:r>
      <w:r w:rsidRPr="0064447C">
        <w:rPr>
          <w:rFonts w:ascii="Times New Roman" w:hAnsi="Times New Roman" w:cs="Times New Roman"/>
        </w:rPr>
        <w:t xml:space="preserve"> Ana hususa bağlı alt husus birden fazla olabileceği gibi ana husus alt husus içermeyebilir. </w:t>
      </w:r>
      <w:r w:rsidR="0064447C" w:rsidRPr="0064447C">
        <w:rPr>
          <w:rFonts w:ascii="Times New Roman" w:hAnsi="Times New Roman" w:cs="Times New Roman"/>
        </w:rPr>
        <w:t>Bu durumlarda, fazla satır silinmeli ve alt husus alanı boş bırakılmalıdır.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9"/>
      <w:gridCol w:w="8264"/>
      <w:gridCol w:w="4000"/>
    </w:tblGrid>
    <w:tr w:rsidRPr="005806F9" w:rsidR="0064447C" w:rsidTr="00D544CC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tr-TR"/>
            </w:rPr>
            <w:br/>
          </w:r>
          <w:r w:rsidRPr="005806F9">
            <w:rPr>
              <w:rFonts w:ascii="Times New Roman" w:hAnsi="Times New Roman" w:eastAsia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1F8B3ED7" wp14:editId="3BF67D0C">
                <wp:extent cx="1028700" cy="574482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t>TS EN ISO</w:t>
          </w:r>
          <w:r w:rsidRPr="005806F9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T.C.</w:t>
          </w:r>
        </w:p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Orman Fakültesi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5806F9">
            <w:rPr>
              <w:rFonts w:ascii="Arial" w:hAnsi="Arial" w:eastAsia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A27FF03" wp14:editId="6B6F0522">
                <wp:extent cx="742950" cy="466725"/>
                <wp:effectExtent l="0" t="0" r="0" b="9525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  <w:t>İÇ VE DIŞ HUSUSLAR LİSTESİ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5806F9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LS/456/06</w:t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64447C" w:rsidP="0064447C" w:rsidRDefault="0064447C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5806F9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19.08.2021</w:t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64447C" w:rsidP="0064447C" w:rsidRDefault="0064447C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806F9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64447C" w:rsidP="0064447C" w:rsidRDefault="0064447C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434835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434835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64447C" w:rsidRDefault="006444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607"/>
    <w:multiLevelType w:val="hybridMultilevel"/>
    <w:tmpl w:val="49FC983A"/>
    <w:lvl w:ilvl="0" w:tplc="97CE45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707C9"/>
    <w:multiLevelType w:val="hybridMultilevel"/>
    <w:tmpl w:val="6C1A9DCA"/>
    <w:lvl w:ilvl="0" w:tplc="DE4210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D332F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41B7A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E17F3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828C8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47658"/>
    <w:multiLevelType w:val="hybridMultilevel"/>
    <w:tmpl w:val="0318F57A"/>
    <w:lvl w:ilvl="0" w:tplc="0666C4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83E64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105E1"/>
    <w:multiLevelType w:val="hybridMultilevel"/>
    <w:tmpl w:val="588EAC12"/>
    <w:lvl w:ilvl="0" w:tplc="D78838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2D13AA"/>
    <w:multiLevelType w:val="hybridMultilevel"/>
    <w:tmpl w:val="14DC826A"/>
    <w:lvl w:ilvl="0" w:tplc="8BA6C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36DE2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D15A5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C1E8D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36B77"/>
    <w:multiLevelType w:val="hybridMultilevel"/>
    <w:tmpl w:val="F3EE90FA"/>
    <w:lvl w:ilvl="0" w:tplc="2E3C2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614DA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20108D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FF0D2B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F64A4"/>
    <w:multiLevelType w:val="hybridMultilevel"/>
    <w:tmpl w:val="EF88F040"/>
    <w:lvl w:ilvl="0" w:tplc="5888AC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B7502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86B4F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0A57E1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61F5A"/>
    <w:multiLevelType w:val="hybridMultilevel"/>
    <w:tmpl w:val="878EB5D8"/>
    <w:lvl w:ilvl="0" w:tplc="BA4C7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306DCF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0577D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7"/>
  </w:num>
  <w:num w:numId="5">
    <w:abstractNumId w:val="13"/>
  </w:num>
  <w:num w:numId="6">
    <w:abstractNumId w:val="0"/>
  </w:num>
  <w:num w:numId="7">
    <w:abstractNumId w:val="6"/>
  </w:num>
  <w:num w:numId="8">
    <w:abstractNumId w:val="20"/>
  </w:num>
  <w:num w:numId="9">
    <w:abstractNumId w:val="8"/>
  </w:num>
  <w:num w:numId="10">
    <w:abstractNumId w:val="7"/>
  </w:num>
  <w:num w:numId="11">
    <w:abstractNumId w:val="2"/>
  </w:num>
  <w:num w:numId="12">
    <w:abstractNumId w:val="19"/>
  </w:num>
  <w:num w:numId="13">
    <w:abstractNumId w:val="3"/>
  </w:num>
  <w:num w:numId="14">
    <w:abstractNumId w:val="16"/>
  </w:num>
  <w:num w:numId="15">
    <w:abstractNumId w:val="18"/>
  </w:num>
  <w:num w:numId="16">
    <w:abstractNumId w:val="5"/>
  </w:num>
  <w:num w:numId="17">
    <w:abstractNumId w:val="12"/>
  </w:num>
  <w:num w:numId="18">
    <w:abstractNumId w:val="10"/>
  </w:num>
  <w:num w:numId="19">
    <w:abstractNumId w:val="15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8E"/>
    <w:rsid w:val="00026CDB"/>
    <w:rsid w:val="001B441D"/>
    <w:rsid w:val="002F718E"/>
    <w:rsid w:val="00434835"/>
    <w:rsid w:val="00492975"/>
    <w:rsid w:val="004B4E1B"/>
    <w:rsid w:val="005972B3"/>
    <w:rsid w:val="0064447C"/>
    <w:rsid w:val="009272A5"/>
    <w:rsid w:val="00A15821"/>
    <w:rsid w:val="00BB1BC9"/>
    <w:rsid w:val="00EA4AB9"/>
    <w:rsid w:val="00F535EC"/>
    <w:rsid w:val="00F7587F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3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630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9630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9630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963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47C"/>
  </w:style>
  <w:style w:type="paragraph" w:styleId="AltBilgi">
    <w:name w:val="footer"/>
    <w:basedOn w:val="Normal"/>
    <w:link w:val="AltBilgiChar"/>
    <w:uiPriority w:val="99"/>
    <w:unhideWhenUsed/>
    <w:rsid w:val="006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c7113858d1b4ab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37AD-F01D-4BC7-B698-397B578E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İç ve Dış Hususlar Listesi Şablonu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TOSHIBA-P50</dc:creator>
  <cp:keywords/>
  <dc:description/>
  <cp:lastModifiedBy>Acer</cp:lastModifiedBy>
  <cp:revision>2</cp:revision>
  <dcterms:created xsi:type="dcterms:W3CDTF">2021-08-17T11:58:00Z</dcterms:created>
  <dcterms:modified xsi:type="dcterms:W3CDTF">2021-08-17T11:58:00Z</dcterms:modified>
</cp:coreProperties>
</file>