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26192E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26192E" w:rsidRPr="00EC7F83" w:rsidRDefault="0026192E" w:rsidP="00DB3A8B">
            <w:pPr>
              <w:rPr>
                <w:b/>
              </w:rPr>
            </w:pPr>
          </w:p>
          <w:p w:rsidR="0026192E" w:rsidRPr="001E34A5" w:rsidRDefault="0026192E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6192E" w:rsidRPr="001E34A5" w:rsidRDefault="0026192E" w:rsidP="00DB3A8B">
            <w:pPr>
              <w:rPr>
                <w:b/>
                <w:sz w:val="20"/>
                <w:szCs w:val="20"/>
              </w:rPr>
            </w:pPr>
          </w:p>
        </w:tc>
      </w:tr>
      <w:tr w:rsidR="0026192E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2024/06</w:t>
            </w:r>
          </w:p>
        </w:tc>
        <w:tc>
          <w:tcPr>
            <w:tcW w:w="3544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6192E" w:rsidRPr="001E34A5" w:rsidRDefault="0026192E" w:rsidP="00DB3A8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3:30</w:t>
            </w:r>
          </w:p>
        </w:tc>
        <w:tc>
          <w:tcPr>
            <w:tcW w:w="3686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2024/13-15</w:t>
            </w:r>
          </w:p>
        </w:tc>
      </w:tr>
    </w:tbl>
    <w:p w:rsidR="0026192E" w:rsidRDefault="0026192E" w:rsidP="0026192E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6192E" w:rsidTr="00DB3A8B">
        <w:trPr>
          <w:trHeight w:val="11693"/>
          <w:jc w:val="center"/>
        </w:trPr>
        <w:tc>
          <w:tcPr>
            <w:tcW w:w="10206" w:type="dxa"/>
          </w:tcPr>
          <w:p w:rsidR="0026192E" w:rsidRDefault="0026192E" w:rsidP="00DB3A8B">
            <w:pPr>
              <w:rPr>
                <w:sz w:val="12"/>
              </w:rPr>
            </w:pPr>
          </w:p>
          <w:p w:rsidR="0026192E" w:rsidRPr="00346F37" w:rsidRDefault="0026192E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26192E" w:rsidRPr="00346F37" w:rsidRDefault="0026192E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26192E" w:rsidRPr="00220559" w:rsidRDefault="0026192E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26192E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1</w:t>
            </w:r>
          </w:p>
          <w:p w:rsidR="0026192E" w:rsidRPr="004338D3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6192E" w:rsidRPr="00EB13C3" w:rsidRDefault="0026192E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.YasinKARAŞİN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rFonts w:eastAsiaTheme="minorHAnsi"/>
                <w:lang w:eastAsia="en-US"/>
              </w:rPr>
              <w:t>nolu</w:t>
            </w:r>
            <w:r w:rsidRPr="005F705B">
              <w:t>TÜBİTAK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szCs w:val="18"/>
                <w:shd w:val="clear" w:color="auto" w:fill="FFFFFF"/>
              </w:rPr>
              <w:t xml:space="preserve">İzmir’de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15.02.2024-18.02.2024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26192E" w:rsidRPr="00220559" w:rsidRDefault="0026192E" w:rsidP="00DB3A8B">
            <w:pPr>
              <w:autoSpaceDE w:val="0"/>
              <w:autoSpaceDN w:val="0"/>
              <w:adjustRightInd w:val="0"/>
              <w:jc w:val="both"/>
            </w:pPr>
          </w:p>
          <w:p w:rsidR="0026192E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2</w:t>
            </w:r>
          </w:p>
          <w:p w:rsidR="0026192E" w:rsidRPr="004338D3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6192E" w:rsidRDefault="0026192E" w:rsidP="00DB3A8B">
            <w:pPr>
              <w:shd w:val="clear" w:color="auto" w:fill="FFFFFF"/>
              <w:jc w:val="both"/>
            </w:pPr>
            <w:r>
              <w:t xml:space="preserve">Orman Fakültesi Orman Mühendisliği Bölümünde, 2023-2024 Eğitim Öğretim Yılı Bahar Yarıyılı için </w:t>
            </w:r>
            <w:r w:rsidRPr="00346F37">
              <w:rPr>
                <w:b/>
              </w:rPr>
              <w:t xml:space="preserve">kayıt </w:t>
            </w:r>
            <w:proofErr w:type="spellStart"/>
            <w:r w:rsidRPr="00346F37">
              <w:rPr>
                <w:b/>
              </w:rPr>
              <w:t>dondurma</w:t>
            </w:r>
            <w:r>
              <w:t>talebinde</w:t>
            </w:r>
            <w:proofErr w:type="spellEnd"/>
            <w:r>
              <w:t xml:space="preserve"> bulunan öğrencinin başvurusunun görüşülmesi,</w:t>
            </w:r>
          </w:p>
          <w:p w:rsidR="0026192E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6192E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3</w:t>
            </w:r>
          </w:p>
          <w:p w:rsidR="0026192E" w:rsidRPr="004338D3" w:rsidRDefault="0026192E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6192E" w:rsidRPr="00EB13C3" w:rsidRDefault="0026192E" w:rsidP="00DB3A8B">
            <w:pPr>
              <w:shd w:val="clear" w:color="auto" w:fill="FFFFFF"/>
              <w:jc w:val="both"/>
            </w:pPr>
            <w:r>
              <w:t xml:space="preserve">Orman Fakültesi Orman Endüstrisi Mühendisliği Bölümü 221001007numaralı öğrencisi Hacer </w:t>
            </w:r>
            <w:proofErr w:type="spellStart"/>
            <w:r>
              <w:t>ENE’nin</w:t>
            </w:r>
            <w:proofErr w:type="spellEnd"/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 Öğrenci Hareketliliği Programı kapsamında </w:t>
            </w: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Politecnica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Marche</w:t>
            </w:r>
            <w:proofErr w:type="spellEnd"/>
            <w:r>
              <w:t xml:space="preserve">-İtalya’da 2023-2024 Eğitim Öğretim Yılı Bahar Yarıyılında öğrenim görmesi </w:t>
            </w:r>
            <w:r>
              <w:rPr>
                <w:color w:val="000000" w:themeColor="text1"/>
              </w:rPr>
              <w:t>hususunun görüşülmesi,</w:t>
            </w: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13</w:t>
            </w:r>
          </w:p>
          <w:p w:rsidR="0026192E" w:rsidRPr="004338D3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r>
              <w:rPr>
                <w:b/>
              </w:rPr>
              <w:t>Arş.Gör.YasinKARAŞİN</w:t>
            </w:r>
            <w:r>
              <w:t>’in</w:t>
            </w:r>
            <w:proofErr w:type="gramStart"/>
            <w:r>
              <w:t>,,</w:t>
            </w:r>
            <w:proofErr w:type="gramEnd"/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 xml:space="preserve">ullanımıyla İklim Değişikliğine Karşı Ekosistem Rehabilitasyonu” </w:t>
            </w:r>
            <w:proofErr w:type="spellStart"/>
            <w:r w:rsidRPr="005F705B">
              <w:rPr>
                <w:szCs w:val="18"/>
              </w:rPr>
              <w:t>konulu</w:t>
            </w:r>
            <w:r w:rsidRPr="005F705B">
              <w:t>TÜBİTAK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 ve </w:t>
            </w:r>
            <w:proofErr w:type="spellStart"/>
            <w:r>
              <w:rPr>
                <w:szCs w:val="18"/>
                <w:shd w:val="clear" w:color="auto" w:fill="FFFFFF"/>
              </w:rPr>
              <w:t>Yuntdağı-Manisa’da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15.02.2024-18.02.2024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4(dört)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14</w:t>
            </w:r>
          </w:p>
          <w:p w:rsidR="0026192E" w:rsidRPr="004338D3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</w:pPr>
            <w:r>
              <w:t xml:space="preserve">Orman Fakültesi Orman Mühendisliği Bölümünde, 2023-2024 Eğitim Öğretim Yılı Bahar </w:t>
            </w:r>
            <w:proofErr w:type="spellStart"/>
            <w:r>
              <w:t>Yarıyılında</w:t>
            </w:r>
            <w:r w:rsidRPr="00346F37">
              <w:rPr>
                <w:b/>
              </w:rPr>
              <w:t>kayıt</w:t>
            </w:r>
            <w:proofErr w:type="spellEnd"/>
            <w:r w:rsidRPr="00346F37">
              <w:rPr>
                <w:b/>
              </w:rPr>
              <w:t xml:space="preserve"> dondurma</w:t>
            </w:r>
            <w:r>
              <w:t xml:space="preserve"> talebinde bulunan </w:t>
            </w:r>
            <w:r w:rsidRPr="00C54597">
              <w:t>aşağıda öğrenci numarası ve isi</w:t>
            </w:r>
            <w:r>
              <w:t>m</w:t>
            </w:r>
            <w:r w:rsidRPr="00C54597">
              <w:t>i yazılı</w:t>
            </w:r>
            <w:r>
              <w:t xml:space="preserve"> öğrencinin, Üniversitemiz Ön Lisans ve Lisans Eğitim Öğretim ve Sınav Yönetmeliği’nin 35. Maddesi 1.bendi uyarınca belirtilen sürelerle kayıt dondurmasının </w:t>
            </w:r>
            <w:r w:rsidRPr="00992A22">
              <w:t>Fakülte Yönetim Kurulu tarafından uygun olduğuna,</w:t>
            </w:r>
          </w:p>
          <w:p w:rsidR="0026192E" w:rsidRPr="001D42FC" w:rsidRDefault="0026192E" w:rsidP="00DB3A8B">
            <w:pPr>
              <w:ind w:firstLine="708"/>
              <w:rPr>
                <w:b/>
                <w:color w:val="FF0000"/>
                <w:sz w:val="8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679"/>
              <w:gridCol w:w="1607"/>
              <w:gridCol w:w="1675"/>
              <w:gridCol w:w="1605"/>
              <w:gridCol w:w="1002"/>
              <w:gridCol w:w="1347"/>
            </w:tblGrid>
            <w:tr w:rsidR="0026192E" w:rsidRPr="00E95A32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26192E" w:rsidRPr="00E95A32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679" w:type="dxa"/>
                  <w:vAlign w:val="center"/>
                </w:tcPr>
                <w:p w:rsidR="0026192E" w:rsidRPr="00E95A32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607" w:type="dxa"/>
                  <w:vAlign w:val="center"/>
                </w:tcPr>
                <w:p w:rsidR="0026192E" w:rsidRPr="00E95A32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675" w:type="dxa"/>
                  <w:vAlign w:val="center"/>
                </w:tcPr>
                <w:p w:rsidR="0026192E" w:rsidRPr="00E95A32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1605" w:type="dxa"/>
                  <w:vAlign w:val="center"/>
                </w:tcPr>
                <w:p w:rsidR="0026192E" w:rsidRPr="00E95A32" w:rsidRDefault="0026192E" w:rsidP="00DB3A8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002" w:type="dxa"/>
                  <w:vAlign w:val="center"/>
                </w:tcPr>
                <w:p w:rsidR="0026192E" w:rsidRPr="00E95A32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  <w:tc>
                <w:tcPr>
                  <w:tcW w:w="1347" w:type="dxa"/>
                  <w:vAlign w:val="center"/>
                </w:tcPr>
                <w:p w:rsidR="0026192E" w:rsidRDefault="0026192E" w:rsidP="00DB3A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İlgili Madde</w:t>
                  </w:r>
                </w:p>
              </w:tc>
            </w:tr>
            <w:tr w:rsidR="0026192E" w:rsidRPr="00E95A32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6192E" w:rsidRPr="00E95A32" w:rsidRDefault="0026192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231002016</w:t>
                  </w:r>
                </w:p>
              </w:tc>
              <w:tc>
                <w:tcPr>
                  <w:tcW w:w="679" w:type="dxa"/>
                  <w:vAlign w:val="center"/>
                </w:tcPr>
                <w:p w:rsidR="0026192E" w:rsidRPr="00E95A32" w:rsidRDefault="0026192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Eren</w:t>
                  </w:r>
                </w:p>
              </w:tc>
              <w:tc>
                <w:tcPr>
                  <w:tcW w:w="1607" w:type="dxa"/>
                  <w:vAlign w:val="center"/>
                </w:tcPr>
                <w:p w:rsidR="0026192E" w:rsidRPr="00E95A32" w:rsidRDefault="0026192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KABAKCIOĞLU</w:t>
                  </w:r>
                </w:p>
              </w:tc>
              <w:tc>
                <w:tcPr>
                  <w:tcW w:w="1675" w:type="dxa"/>
                  <w:vAlign w:val="center"/>
                </w:tcPr>
                <w:p w:rsidR="0026192E" w:rsidRPr="00E95A32" w:rsidRDefault="0026192E" w:rsidP="00DB3A8B">
                  <w:pPr>
                    <w:rPr>
                      <w:sz w:val="20"/>
                      <w:szCs w:val="20"/>
                    </w:rPr>
                  </w:pPr>
                  <w:r w:rsidRPr="00E95A32">
                    <w:rPr>
                      <w:sz w:val="20"/>
                    </w:rPr>
                    <w:t>Orman Mühendisliği</w:t>
                  </w:r>
                </w:p>
              </w:tc>
              <w:tc>
                <w:tcPr>
                  <w:tcW w:w="1605" w:type="dxa"/>
                  <w:vAlign w:val="center"/>
                </w:tcPr>
                <w:p w:rsidR="0026192E" w:rsidRDefault="0026192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2023-2024 </w:t>
                  </w:r>
                </w:p>
                <w:p w:rsidR="0026192E" w:rsidRPr="00E95A32" w:rsidRDefault="0026192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Bahar Yarıyılı</w:t>
                  </w:r>
                </w:p>
              </w:tc>
              <w:tc>
                <w:tcPr>
                  <w:tcW w:w="1002" w:type="dxa"/>
                  <w:vAlign w:val="center"/>
                </w:tcPr>
                <w:p w:rsidR="0026192E" w:rsidRPr="00E95A32" w:rsidRDefault="0026192E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Uygundur. </w:t>
                  </w:r>
                </w:p>
              </w:tc>
              <w:tc>
                <w:tcPr>
                  <w:tcW w:w="1347" w:type="dxa"/>
                  <w:vAlign w:val="center"/>
                </w:tcPr>
                <w:p w:rsidR="0026192E" w:rsidRPr="00BA2BBE" w:rsidRDefault="0026192E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35. Madde </w:t>
                  </w:r>
                  <w:r w:rsidRPr="00BA2BBE">
                    <w:rPr>
                      <w:sz w:val="20"/>
                    </w:rPr>
                    <w:t>1.bendi</w:t>
                  </w:r>
                </w:p>
              </w:tc>
            </w:tr>
          </w:tbl>
          <w:p w:rsidR="0026192E" w:rsidRDefault="0026192E" w:rsidP="00DB3A8B">
            <w:pPr>
              <w:rPr>
                <w:sz w:val="12"/>
              </w:rPr>
            </w:pPr>
          </w:p>
        </w:tc>
      </w:tr>
    </w:tbl>
    <w:p w:rsidR="0026192E" w:rsidRDefault="0026192E" w:rsidP="0026192E">
      <w:pPr>
        <w:spacing w:after="200" w:line="276" w:lineRule="auto"/>
        <w:rPr>
          <w:sz w:val="12"/>
        </w:rPr>
      </w:pPr>
      <w:bookmarkStart w:id="0" w:name="_GoBack"/>
      <w:bookmarkEnd w:id="0"/>
    </w:p>
    <w:p w:rsidR="0026192E" w:rsidRDefault="0026192E" w:rsidP="0026192E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26192E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26192E" w:rsidRPr="00EC7F83" w:rsidRDefault="0026192E" w:rsidP="00DB3A8B">
            <w:pPr>
              <w:rPr>
                <w:b/>
              </w:rPr>
            </w:pPr>
          </w:p>
          <w:p w:rsidR="0026192E" w:rsidRPr="001E34A5" w:rsidRDefault="0026192E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6192E" w:rsidRPr="001E34A5" w:rsidRDefault="0026192E" w:rsidP="00DB3A8B">
            <w:pPr>
              <w:rPr>
                <w:b/>
                <w:sz w:val="20"/>
                <w:szCs w:val="20"/>
              </w:rPr>
            </w:pPr>
          </w:p>
        </w:tc>
      </w:tr>
      <w:tr w:rsidR="0026192E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2024/06</w:t>
            </w:r>
          </w:p>
        </w:tc>
        <w:tc>
          <w:tcPr>
            <w:tcW w:w="3544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6192E" w:rsidRPr="001E34A5" w:rsidRDefault="0026192E" w:rsidP="00DB3A8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3:30</w:t>
            </w:r>
          </w:p>
        </w:tc>
        <w:tc>
          <w:tcPr>
            <w:tcW w:w="3686" w:type="dxa"/>
            <w:vAlign w:val="center"/>
          </w:tcPr>
          <w:p w:rsidR="0026192E" w:rsidRPr="001E34A5" w:rsidRDefault="0026192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2024/13-15</w:t>
            </w:r>
          </w:p>
        </w:tc>
      </w:tr>
    </w:tbl>
    <w:p w:rsidR="0026192E" w:rsidRDefault="0026192E" w:rsidP="0026192E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6192E" w:rsidTr="00DB3A8B">
        <w:trPr>
          <w:jc w:val="center"/>
        </w:trPr>
        <w:tc>
          <w:tcPr>
            <w:tcW w:w="10206" w:type="dxa"/>
          </w:tcPr>
          <w:p w:rsidR="0026192E" w:rsidRDefault="0026192E" w:rsidP="00DB3A8B">
            <w:pPr>
              <w:rPr>
                <w:sz w:val="12"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15</w:t>
            </w: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Orman Fakültesi Orman Endüstrisi Mühendisliği Bölümü 221001007 numaralı öğrencisi Hacer </w:t>
            </w:r>
            <w:proofErr w:type="spellStart"/>
            <w:r>
              <w:t>ENE’nin</w:t>
            </w:r>
            <w:proofErr w:type="spellEnd"/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 Öğrenci Hareketliliği Programı kapsamında </w:t>
            </w: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Politecnica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Marche</w:t>
            </w:r>
            <w:proofErr w:type="spellEnd"/>
            <w:r>
              <w:t xml:space="preserve">-İtalya’da 2023-2024 Eğitim Öğretim Yılı Bahar Yarıyılında öğrenim görmesi ve alması planlanan derslerin </w:t>
            </w:r>
            <w:r w:rsidRPr="00236534">
              <w:rPr>
                <w:b/>
              </w:rPr>
              <w:t>(ek-1)</w:t>
            </w:r>
            <w:r>
              <w:t xml:space="preserve"> belirtilen şekliyle Fakülte </w:t>
            </w:r>
            <w:r w:rsidRPr="00992A22">
              <w:t>Yönetim Kurulu tarafından uygun olduğuna,</w:t>
            </w: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b/>
              </w:rPr>
            </w:pPr>
          </w:p>
          <w:p w:rsidR="0026192E" w:rsidRDefault="0026192E" w:rsidP="00DB3A8B">
            <w:pPr>
              <w:rPr>
                <w:sz w:val="12"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ind w:right="34"/>
              <w:jc w:val="both"/>
              <w:rPr>
                <w:b/>
              </w:rPr>
            </w:pPr>
          </w:p>
          <w:p w:rsidR="0026192E" w:rsidRDefault="0026192E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91" w:rsidRDefault="00081991" w:rsidP="00E94EC5">
      <w:r>
        <w:separator/>
      </w:r>
    </w:p>
  </w:endnote>
  <w:endnote w:type="continuationSeparator" w:id="0">
    <w:p w:rsidR="00081991" w:rsidRDefault="00081991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91" w:rsidRDefault="00081991" w:rsidP="00E94EC5">
      <w:r>
        <w:separator/>
      </w:r>
    </w:p>
  </w:footnote>
  <w:footnote w:type="continuationSeparator" w:id="0">
    <w:p w:rsidR="00081991" w:rsidRDefault="00081991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81991"/>
    <w:rsid w:val="000D39BA"/>
    <w:rsid w:val="001555EA"/>
    <w:rsid w:val="0026192E"/>
    <w:rsid w:val="0049279F"/>
    <w:rsid w:val="007D5D55"/>
    <w:rsid w:val="00916892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2024-12-24T08:29:00Z</dcterms:created>
  <dcterms:modified xsi:type="dcterms:W3CDTF">2024-12-24T08:29:00Z</dcterms:modified>
</cp:coreProperties>
</file>