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3114"/>
        <w:gridCol w:w="24"/>
        <w:gridCol w:w="3578"/>
        <w:gridCol w:w="52"/>
        <w:gridCol w:w="3601"/>
        <w:gridCol w:w="80"/>
      </w:tblGrid>
      <w:tr w:rsidR="001F4825" w:rsidRPr="001E34A5" w:rsidTr="001F4825">
        <w:trPr>
          <w:trHeight w:val="730"/>
          <w:jc w:val="center"/>
        </w:trPr>
        <w:tc>
          <w:tcPr>
            <w:tcW w:w="10449" w:type="dxa"/>
            <w:gridSpan w:val="6"/>
          </w:tcPr>
          <w:p w:rsidR="001F4825" w:rsidRPr="00EC7F83" w:rsidRDefault="001F4825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1F4825" w:rsidRPr="001E34A5" w:rsidRDefault="001F4825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F4825" w:rsidRPr="001E34A5" w:rsidRDefault="001F4825" w:rsidP="00DB3A8B">
            <w:pPr>
              <w:rPr>
                <w:b/>
                <w:sz w:val="20"/>
                <w:szCs w:val="20"/>
              </w:rPr>
            </w:pPr>
          </w:p>
        </w:tc>
      </w:tr>
      <w:tr w:rsidR="001F4825" w:rsidRPr="001E34A5" w:rsidTr="001F4825">
        <w:trPr>
          <w:trHeight w:val="602"/>
          <w:jc w:val="center"/>
        </w:trPr>
        <w:tc>
          <w:tcPr>
            <w:tcW w:w="3138" w:type="dxa"/>
            <w:gridSpan w:val="2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2024/47</w:t>
            </w:r>
          </w:p>
        </w:tc>
        <w:tc>
          <w:tcPr>
            <w:tcW w:w="3630" w:type="dxa"/>
            <w:gridSpan w:val="2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F4825" w:rsidRPr="001E34A5" w:rsidRDefault="001F4825" w:rsidP="00DB3A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81" w:type="dxa"/>
            <w:gridSpan w:val="2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2024/113-117</w:t>
            </w:r>
          </w:p>
        </w:tc>
      </w:tr>
      <w:tr w:rsidR="001F4825" w:rsidTr="00DB3A8B">
        <w:trPr>
          <w:trHeight w:val="12268"/>
          <w:jc w:val="center"/>
        </w:trPr>
        <w:tc>
          <w:tcPr>
            <w:tcW w:w="10449" w:type="dxa"/>
            <w:gridSpan w:val="6"/>
          </w:tcPr>
          <w:p w:rsidR="001F4825" w:rsidRPr="003F7CCE" w:rsidRDefault="001F4825" w:rsidP="00DB3A8B">
            <w:pPr>
              <w:ind w:right="34"/>
              <w:jc w:val="both"/>
              <w:rPr>
                <w:b/>
                <w:szCs w:val="23"/>
              </w:rPr>
            </w:pPr>
            <w:bookmarkStart w:id="0" w:name="_GoBack"/>
            <w:bookmarkEnd w:id="0"/>
            <w:r w:rsidRPr="003F7CCE">
              <w:rPr>
                <w:b/>
                <w:szCs w:val="23"/>
              </w:rPr>
              <w:lastRenderedPageBreak/>
              <w:t>Fakülte Yönetim Kurulu toplanmıştır.</w:t>
            </w:r>
          </w:p>
          <w:p w:rsidR="001F4825" w:rsidRPr="003F7CCE" w:rsidRDefault="001F4825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1F4825" w:rsidRDefault="001F4825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1F4825" w:rsidRDefault="001F4825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FE0483">
              <w:rPr>
                <w:b/>
              </w:rPr>
              <w:t xml:space="preserve">GÜNDEM 1: </w:t>
            </w:r>
          </w:p>
          <w:p w:rsidR="001F4825" w:rsidRPr="00FE0483" w:rsidRDefault="001F4825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E0483">
              <w:rPr>
                <w:color w:val="000000" w:themeColor="text1"/>
              </w:rPr>
              <w:t>Fakültemiz Orman Endüstri</w:t>
            </w:r>
            <w:r>
              <w:rPr>
                <w:color w:val="000000" w:themeColor="text1"/>
              </w:rPr>
              <w:t>si</w:t>
            </w:r>
            <w:r w:rsidRPr="00FE0483">
              <w:rPr>
                <w:color w:val="000000" w:themeColor="text1"/>
              </w:rPr>
              <w:t xml:space="preserve"> Mühendisliği ve Orman Mühendisliği Bölümlerinde 2024-2025 Öğretim Yılı Bahar Yarıyılı için</w:t>
            </w:r>
            <w:r w:rsidRPr="00FE0483">
              <w:rPr>
                <w:b/>
                <w:color w:val="000000" w:themeColor="text1"/>
              </w:rPr>
              <w:t xml:space="preserve"> yatay geçiş kontenjan önerilerinin</w:t>
            </w:r>
            <w:r w:rsidRPr="00FE0483">
              <w:rPr>
                <w:rFonts w:eastAsiaTheme="minorHAnsi"/>
                <w:lang w:eastAsia="en-US"/>
              </w:rPr>
              <w:t xml:space="preserve"> </w:t>
            </w:r>
            <w:r w:rsidRPr="00FE0483">
              <w:rPr>
                <w:color w:val="000000" w:themeColor="text1"/>
              </w:rPr>
              <w:t>görüşülmesi,</w:t>
            </w:r>
          </w:p>
          <w:p w:rsidR="001F4825" w:rsidRPr="00FE0483" w:rsidRDefault="001F4825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E0483">
              <w:rPr>
                <w:color w:val="000000" w:themeColor="text1"/>
              </w:rPr>
              <w:t xml:space="preserve"> </w:t>
            </w:r>
          </w:p>
          <w:p w:rsidR="001F4825" w:rsidRDefault="001F4825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FE0483">
              <w:rPr>
                <w:b/>
              </w:rPr>
              <w:t xml:space="preserve">GÜNDEM 2: </w:t>
            </w:r>
          </w:p>
          <w:p w:rsidR="001F4825" w:rsidRPr="00FE0483" w:rsidRDefault="001F4825" w:rsidP="00DB3A8B">
            <w:pPr>
              <w:shd w:val="clear" w:color="auto" w:fill="FFFFFF"/>
              <w:jc w:val="both"/>
            </w:pPr>
            <w:r w:rsidRPr="00FE0483">
              <w:t xml:space="preserve">Fakültemiz </w:t>
            </w:r>
            <w:r w:rsidRPr="00FE0483">
              <w:rPr>
                <w:b/>
              </w:rPr>
              <w:t>2025-YKS ve yurtdışıdan öğrenci kabul kontenjanı</w:t>
            </w:r>
            <w:r w:rsidRPr="00FE0483">
              <w:t xml:space="preserve"> belirlenmesi ve bakınız maddeleri önerilerinin görüşülmesi,</w:t>
            </w:r>
          </w:p>
          <w:p w:rsidR="001F4825" w:rsidRPr="00FE0483" w:rsidRDefault="001F4825" w:rsidP="00DB3A8B">
            <w:pPr>
              <w:shd w:val="clear" w:color="auto" w:fill="FFFFFF"/>
              <w:jc w:val="both"/>
            </w:pPr>
          </w:p>
          <w:p w:rsidR="001F4825" w:rsidRDefault="001F4825" w:rsidP="00DB3A8B">
            <w:pPr>
              <w:shd w:val="clear" w:color="auto" w:fill="FFFFFF"/>
              <w:jc w:val="both"/>
              <w:rPr>
                <w:b/>
              </w:rPr>
            </w:pPr>
            <w:r w:rsidRPr="00FE0483">
              <w:rPr>
                <w:b/>
              </w:rPr>
              <w:t>GÜNDEM 3:</w:t>
            </w:r>
          </w:p>
          <w:p w:rsidR="001F4825" w:rsidRPr="00A10A15" w:rsidRDefault="001F4825" w:rsidP="00DB3A8B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FE0483">
              <w:rPr>
                <w:rFonts w:eastAsiaTheme="minorHAnsi"/>
                <w:lang w:eastAsia="en-US"/>
              </w:rPr>
              <w:t>09-13 Aralık 2024 tarihleri arasında Dokuz Eylül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0483">
              <w:rPr>
                <w:rFonts w:eastAsiaTheme="minorHAnsi"/>
                <w:lang w:eastAsia="en-US"/>
              </w:rPr>
              <w:t>Üniversitesi Tınaztepe Kampüsü spor salonunda ÜNİLİG Voleybol Lig Grup</w:t>
            </w:r>
            <w:r>
              <w:rPr>
                <w:rFonts w:eastAsiaTheme="minorHAnsi"/>
                <w:lang w:eastAsia="en-US"/>
              </w:rPr>
              <w:t xml:space="preserve"> maçlarına katılacak </w:t>
            </w:r>
            <w:r w:rsidRPr="00FE0483">
              <w:rPr>
                <w:rFonts w:eastAsiaTheme="minorHAnsi"/>
                <w:lang w:eastAsia="en-US"/>
              </w:rPr>
              <w:t>Üniversitemiz Erkek Voleybol Takımı</w:t>
            </w:r>
            <w:r>
              <w:rPr>
                <w:rFonts w:eastAsiaTheme="minorHAnsi"/>
                <w:lang w:eastAsia="en-US"/>
              </w:rPr>
              <w:t>’nda yer alan Fakültemiz öğrencisinin</w:t>
            </w:r>
            <w:r w:rsidRPr="008A0705">
              <w:rPr>
                <w:rFonts w:eastAsiaTheme="minorHAnsi"/>
                <w:lang w:eastAsia="en-US"/>
              </w:rPr>
              <w:t xml:space="preserve"> </w:t>
            </w:r>
            <w:r w:rsidRPr="00A10A15">
              <w:rPr>
                <w:rFonts w:eastAsiaTheme="minorHAnsi"/>
                <w:b/>
                <w:lang w:eastAsia="en-US"/>
              </w:rPr>
              <w:t>izinli sayılması</w:t>
            </w:r>
            <w:r w:rsidRPr="00A10A15">
              <w:rPr>
                <w:rFonts w:eastAsiaTheme="minorHAnsi"/>
                <w:lang w:eastAsia="en-US"/>
              </w:rPr>
              <w:t xml:space="preserve"> hususunun </w:t>
            </w:r>
            <w:r w:rsidRPr="00A10A15">
              <w:t>görüşülmesi,</w:t>
            </w:r>
          </w:p>
          <w:p w:rsidR="001F4825" w:rsidRDefault="001F4825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E0483">
              <w:rPr>
                <w:color w:val="000000" w:themeColor="text1"/>
              </w:rPr>
              <w:t xml:space="preserve"> </w:t>
            </w:r>
          </w:p>
          <w:p w:rsidR="001F4825" w:rsidRDefault="001F4825" w:rsidP="00DB3A8B">
            <w:pPr>
              <w:shd w:val="clear" w:color="auto" w:fill="FFFFFF"/>
              <w:jc w:val="both"/>
              <w:rPr>
                <w:b/>
              </w:rPr>
            </w:pPr>
            <w:r w:rsidRPr="00FE0483">
              <w:rPr>
                <w:b/>
              </w:rPr>
              <w:t xml:space="preserve">GÜNDEM </w:t>
            </w:r>
            <w:r>
              <w:rPr>
                <w:b/>
              </w:rPr>
              <w:t>4</w:t>
            </w:r>
            <w:r w:rsidRPr="00FE0483">
              <w:rPr>
                <w:b/>
              </w:rPr>
              <w:t>:</w:t>
            </w:r>
          </w:p>
          <w:p w:rsidR="001F4825" w:rsidRDefault="001F4825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E0483">
              <w:rPr>
                <w:color w:val="000000" w:themeColor="text1"/>
              </w:rPr>
              <w:t xml:space="preserve">“2024 Zorunlu Yabancı Dil Hazırlık Sınıflarında Başarısız Olan Öğrencilerin Türkçe Öğretim Yapan Yükseköğretim Programlarına Yerleştirme </w:t>
            </w:r>
            <w:proofErr w:type="spellStart"/>
            <w:r w:rsidRPr="00FE0483">
              <w:rPr>
                <w:color w:val="000000" w:themeColor="text1"/>
              </w:rPr>
              <w:t>Sonuçları”na</w:t>
            </w:r>
            <w:proofErr w:type="spellEnd"/>
            <w:r w:rsidRPr="00FE0483">
              <w:rPr>
                <w:color w:val="000000" w:themeColor="text1"/>
              </w:rPr>
              <w:t xml:space="preserve"> göre Fakültemize yerleşen öğrencinin </w:t>
            </w:r>
            <w:r w:rsidRPr="00842DC8">
              <w:rPr>
                <w:b/>
                <w:color w:val="000000" w:themeColor="text1"/>
              </w:rPr>
              <w:t>ara sınav mazeret sınavına</w:t>
            </w:r>
            <w:r w:rsidRPr="00FE04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katılması hususunun görüşülmesi,</w:t>
            </w:r>
          </w:p>
          <w:p w:rsidR="001F4825" w:rsidRDefault="001F4825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1F4825" w:rsidRDefault="001F4825" w:rsidP="00DB3A8B">
            <w:pPr>
              <w:shd w:val="clear" w:color="auto" w:fill="FFFFFF"/>
              <w:jc w:val="both"/>
              <w:rPr>
                <w:b/>
              </w:rPr>
            </w:pPr>
            <w:r w:rsidRPr="00FE0483">
              <w:rPr>
                <w:b/>
              </w:rPr>
              <w:t xml:space="preserve">GÜNDEM </w:t>
            </w:r>
            <w:r>
              <w:rPr>
                <w:b/>
              </w:rPr>
              <w:t>5</w:t>
            </w:r>
            <w:r w:rsidRPr="00FE0483">
              <w:rPr>
                <w:b/>
              </w:rPr>
              <w:t>:</w:t>
            </w:r>
          </w:p>
          <w:p w:rsidR="001F4825" w:rsidRPr="00B570F4" w:rsidRDefault="001F4825" w:rsidP="00DB3A8B">
            <w:pPr>
              <w:shd w:val="clear" w:color="auto" w:fill="FFFFFF"/>
              <w:jc w:val="both"/>
            </w:pPr>
            <w:r w:rsidRPr="00B570F4">
              <w:t>2024-2025 Eğitim Öğretim Yılı Bahar Yarıyılı</w:t>
            </w:r>
            <w:r w:rsidRPr="00B570F4">
              <w:rPr>
                <w:i/>
              </w:rPr>
              <w:t xml:space="preserve"> </w:t>
            </w:r>
            <w:r w:rsidRPr="00B570F4">
              <w:rPr>
                <w:b/>
              </w:rPr>
              <w:t xml:space="preserve">uzaktan öğretim </w:t>
            </w:r>
            <w:r w:rsidRPr="00B570F4">
              <w:t>yoluyla verilmesi planlanan derslerin belirlenmesi hususunun görüşülmesi,</w:t>
            </w:r>
          </w:p>
          <w:p w:rsidR="001F4825" w:rsidRPr="00FE0483" w:rsidRDefault="001F4825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1F4825" w:rsidRPr="00FE0483" w:rsidRDefault="001F4825" w:rsidP="00DB3A8B">
            <w:pPr>
              <w:ind w:right="34"/>
              <w:jc w:val="both"/>
              <w:rPr>
                <w:b/>
              </w:rPr>
            </w:pPr>
            <w:r w:rsidRPr="00FE0483">
              <w:rPr>
                <w:b/>
              </w:rPr>
              <w:t>KARAR NO: 2024/113:</w:t>
            </w:r>
          </w:p>
          <w:p w:rsidR="001F4825" w:rsidRPr="00FE0483" w:rsidRDefault="001F4825" w:rsidP="00DB3A8B">
            <w:pPr>
              <w:tabs>
                <w:tab w:val="left" w:pos="6237"/>
              </w:tabs>
              <w:ind w:left="18"/>
              <w:jc w:val="both"/>
              <w:rPr>
                <w:color w:val="000000" w:themeColor="text1"/>
              </w:rPr>
            </w:pPr>
            <w:r w:rsidRPr="00FE0483">
              <w:rPr>
                <w:color w:val="000000" w:themeColor="text1"/>
              </w:rPr>
              <w:t xml:space="preserve">Öğrenci İşleri Daire Başkanlığı’nın 09.12.2024 tarih ve 2400141758 sayılı yazısı kapsamında Orman Endüstrisi Mühendisliği ve Orman Mühendisliği Bölüm Kurulu Kararlarına istinaden 2024-2025 Öğretim Yılı Bahar Yarıyılı için </w:t>
            </w:r>
            <w:r w:rsidRPr="00FE0483">
              <w:rPr>
                <w:b/>
                <w:color w:val="000000" w:themeColor="text1"/>
              </w:rPr>
              <w:t>kurum içi ve yurt dışı yatay geçiş kontenjanı</w:t>
            </w:r>
            <w:r w:rsidRPr="00FE0483">
              <w:rPr>
                <w:color w:val="000000" w:themeColor="text1"/>
              </w:rPr>
              <w:t xml:space="preserve"> talep edilmemesinin Fakülte </w:t>
            </w:r>
            <w:r>
              <w:rPr>
                <w:color w:val="000000" w:themeColor="text1"/>
              </w:rPr>
              <w:t xml:space="preserve">Yönetim </w:t>
            </w:r>
            <w:r w:rsidRPr="00FE0483">
              <w:rPr>
                <w:color w:val="000000" w:themeColor="text1"/>
              </w:rPr>
              <w:t>Kurulu tarafından uygun olduğuna,</w:t>
            </w:r>
          </w:p>
          <w:p w:rsidR="001F4825" w:rsidRPr="00FE0483" w:rsidRDefault="001F4825" w:rsidP="00DB3A8B">
            <w:pPr>
              <w:ind w:left="18"/>
              <w:jc w:val="both"/>
              <w:rPr>
                <w:b/>
              </w:rPr>
            </w:pPr>
          </w:p>
          <w:p w:rsidR="001F4825" w:rsidRPr="00FE0483" w:rsidRDefault="001F4825" w:rsidP="00DB3A8B">
            <w:pPr>
              <w:ind w:left="18"/>
              <w:jc w:val="both"/>
              <w:rPr>
                <w:b/>
              </w:rPr>
            </w:pPr>
            <w:r w:rsidRPr="00FE0483">
              <w:rPr>
                <w:b/>
              </w:rPr>
              <w:t>KARAR NO: 2024/1</w:t>
            </w:r>
            <w:r>
              <w:rPr>
                <w:b/>
              </w:rPr>
              <w:t>1</w:t>
            </w:r>
            <w:r w:rsidRPr="00FE0483">
              <w:rPr>
                <w:b/>
              </w:rPr>
              <w:t>4</w:t>
            </w:r>
            <w:r>
              <w:rPr>
                <w:b/>
              </w:rPr>
              <w:t>:</w:t>
            </w:r>
          </w:p>
          <w:p w:rsidR="001F4825" w:rsidRPr="00FE0483" w:rsidRDefault="001F4825" w:rsidP="00DB3A8B">
            <w:pPr>
              <w:ind w:left="18"/>
              <w:jc w:val="both"/>
            </w:pPr>
            <w:r w:rsidRPr="00FE0483">
              <w:rPr>
                <w:color w:val="000000" w:themeColor="text1"/>
              </w:rPr>
              <w:t xml:space="preserve">Öğrenci İşleri Daire Başkanlığı’nın 06.12.2024 tarih ve 2400141057 sayılı yazısı kapsamında </w:t>
            </w:r>
            <w:r w:rsidRPr="00FE0483">
              <w:t xml:space="preserve">Fakültemiz </w:t>
            </w:r>
            <w:r w:rsidRPr="00FE0483">
              <w:rPr>
                <w:b/>
              </w:rPr>
              <w:t>2025-YKS ve yurtdışıdan öğrenci kabul kontenjanlarının</w:t>
            </w:r>
            <w:r w:rsidRPr="00FE0483">
              <w:t xml:space="preserve"> </w:t>
            </w:r>
            <w:r w:rsidRPr="00FE0483">
              <w:rPr>
                <w:color w:val="000000" w:themeColor="text1"/>
              </w:rPr>
              <w:t>Orman Endüstrisi Mühendisliği ve Orman Mühendisliği Bölüm Kurulu Kararlarına istinaden</w:t>
            </w:r>
            <w:r>
              <w:rPr>
                <w:color w:val="000000" w:themeColor="text1"/>
              </w:rPr>
              <w:t>;</w:t>
            </w:r>
            <w:r w:rsidRPr="00FE0483">
              <w:rPr>
                <w:color w:val="000000" w:themeColor="text1"/>
              </w:rPr>
              <w:t xml:space="preserve"> </w:t>
            </w:r>
            <w:r w:rsidRPr="00FE0483">
              <w:t xml:space="preserve">aşağıdaki şekliyle belirlenmesinin ve bakınız maddelerinde yeni koşul/açıklama teklifi yapılmamasının Fakülte </w:t>
            </w:r>
            <w:r>
              <w:t xml:space="preserve">Yönetim </w:t>
            </w:r>
            <w:r w:rsidRPr="00FE0483">
              <w:t>Kurulu tarafından uygun olduğuna;</w:t>
            </w:r>
          </w:p>
          <w:p w:rsidR="001F4825" w:rsidRPr="00DA3D92" w:rsidRDefault="001F4825" w:rsidP="00DB3A8B">
            <w:pPr>
              <w:ind w:left="18"/>
              <w:jc w:val="both"/>
              <w:rPr>
                <w:sz w:val="10"/>
              </w:rPr>
            </w:pPr>
          </w:p>
          <w:tbl>
            <w:tblPr>
              <w:tblW w:w="914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5"/>
              <w:gridCol w:w="554"/>
              <w:gridCol w:w="608"/>
              <w:gridCol w:w="1193"/>
              <w:gridCol w:w="1585"/>
              <w:gridCol w:w="1083"/>
              <w:gridCol w:w="2293"/>
            </w:tblGrid>
            <w:tr w:rsidR="001F4825" w:rsidRPr="00E30215" w:rsidTr="00DB3A8B">
              <w:trPr>
                <w:trHeight w:val="675"/>
                <w:jc w:val="center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t>Program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t>Süre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t>Puan Türü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t>YKS</w:t>
                  </w: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br/>
                    <w:t>Kontenjan</w:t>
                  </w: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br/>
                    <w:t>Talebi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t>Uluslararası</w:t>
                  </w: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br/>
                    <w:t>Kontenjan</w:t>
                  </w: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br/>
                    <w:t>Talebi (Yabancı)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t>Bakınızlar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b/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b/>
                      <w:color w:val="000000"/>
                      <w:sz w:val="20"/>
                      <w:szCs w:val="18"/>
                    </w:rPr>
                    <w:t>Bakınız Değişiklik Önerisi</w:t>
                  </w:r>
                </w:p>
              </w:tc>
            </w:tr>
            <w:tr w:rsidR="001F4825" w:rsidRPr="00E30215" w:rsidTr="00DB3A8B">
              <w:trPr>
                <w:trHeight w:val="447"/>
                <w:jc w:val="center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rPr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color w:val="000000"/>
                      <w:sz w:val="20"/>
                      <w:szCs w:val="18"/>
                    </w:rPr>
                    <w:t xml:space="preserve">Orman Endüstrisi Mühendisliği 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D646BF">
                    <w:rPr>
                      <w:color w:val="000000"/>
                      <w:sz w:val="20"/>
                      <w:szCs w:val="18"/>
                    </w:rPr>
                    <w:t>4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D646BF">
                    <w:rPr>
                      <w:color w:val="000000"/>
                      <w:sz w:val="20"/>
                      <w:szCs w:val="18"/>
                    </w:rPr>
                    <w:t>SAY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color w:val="000000"/>
                      <w:sz w:val="20"/>
                      <w:szCs w:val="18"/>
                    </w:rPr>
                    <w:t>30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color w:val="000000"/>
                      <w:sz w:val="20"/>
                      <w:szCs w:val="18"/>
                    </w:rPr>
                    <w:t>3</w:t>
                  </w:r>
                  <w:r w:rsidRPr="00D646BF">
                    <w:rPr>
                      <w:color w:val="000000"/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D646BF">
                    <w:rPr>
                      <w:color w:val="000000"/>
                      <w:sz w:val="20"/>
                      <w:szCs w:val="18"/>
                    </w:rPr>
                    <w:t> </w:t>
                  </w:r>
                  <w:r>
                    <w:rPr>
                      <w:color w:val="000000"/>
                      <w:sz w:val="20"/>
                      <w:szCs w:val="18"/>
                    </w:rPr>
                    <w:t>-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color w:val="000000"/>
                      <w:sz w:val="20"/>
                      <w:szCs w:val="18"/>
                    </w:rPr>
                    <w:t>Öneri Bulunmamaktadır.</w:t>
                  </w:r>
                </w:p>
              </w:tc>
            </w:tr>
            <w:tr w:rsidR="001F4825" w:rsidRPr="00E30215" w:rsidTr="00DB3A8B">
              <w:trPr>
                <w:trHeight w:val="379"/>
                <w:jc w:val="center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rPr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color w:val="000000"/>
                      <w:sz w:val="20"/>
                      <w:szCs w:val="18"/>
                    </w:rPr>
                    <w:t xml:space="preserve">Orman Mühendisliği 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D646BF">
                    <w:rPr>
                      <w:color w:val="000000"/>
                      <w:sz w:val="20"/>
                      <w:szCs w:val="18"/>
                    </w:rPr>
                    <w:t>4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D646BF">
                    <w:rPr>
                      <w:color w:val="000000"/>
                      <w:sz w:val="20"/>
                      <w:szCs w:val="18"/>
                    </w:rPr>
                    <w:t>SAY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color w:val="000000"/>
                      <w:sz w:val="20"/>
                      <w:szCs w:val="18"/>
                    </w:rPr>
                    <w:t>30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color w:val="000000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D646BF">
                    <w:rPr>
                      <w:color w:val="000000"/>
                      <w:sz w:val="20"/>
                      <w:szCs w:val="18"/>
                    </w:rPr>
                    <w:t> </w:t>
                  </w:r>
                  <w:r>
                    <w:rPr>
                      <w:color w:val="000000"/>
                      <w:sz w:val="20"/>
                      <w:szCs w:val="18"/>
                    </w:rPr>
                    <w:t>-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D646BF" w:rsidRDefault="001F4825" w:rsidP="00DB3A8B">
                  <w:pPr>
                    <w:jc w:val="center"/>
                    <w:rPr>
                      <w:color w:val="000000"/>
                      <w:sz w:val="20"/>
                      <w:szCs w:val="18"/>
                    </w:rPr>
                  </w:pPr>
                  <w:r w:rsidRPr="00E30215">
                    <w:rPr>
                      <w:color w:val="000000"/>
                      <w:sz w:val="20"/>
                      <w:szCs w:val="18"/>
                    </w:rPr>
                    <w:t>Öneri Bulunmamaktadır.</w:t>
                  </w:r>
                </w:p>
              </w:tc>
            </w:tr>
          </w:tbl>
          <w:p w:rsidR="001F4825" w:rsidRDefault="001F4825" w:rsidP="00DB3A8B">
            <w:pPr>
              <w:rPr>
                <w:sz w:val="12"/>
              </w:rPr>
            </w:pPr>
          </w:p>
        </w:tc>
      </w:tr>
      <w:tr w:rsidR="001F4825" w:rsidRPr="001E34A5" w:rsidTr="00DB3A8B">
        <w:trPr>
          <w:gridAfter w:val="1"/>
          <w:wAfter w:w="80" w:type="dxa"/>
          <w:trHeight w:val="730"/>
          <w:jc w:val="center"/>
        </w:trPr>
        <w:tc>
          <w:tcPr>
            <w:tcW w:w="10369" w:type="dxa"/>
            <w:gridSpan w:val="5"/>
          </w:tcPr>
          <w:p w:rsidR="001F4825" w:rsidRPr="00EC7F83" w:rsidRDefault="001F4825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1F4825" w:rsidRPr="001E34A5" w:rsidRDefault="001F4825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F4825" w:rsidRPr="001E34A5" w:rsidRDefault="001F4825" w:rsidP="00DB3A8B">
            <w:pPr>
              <w:rPr>
                <w:b/>
                <w:sz w:val="20"/>
                <w:szCs w:val="20"/>
              </w:rPr>
            </w:pPr>
          </w:p>
        </w:tc>
      </w:tr>
      <w:tr w:rsidR="001F4825" w:rsidRPr="001E34A5" w:rsidTr="00DB3A8B">
        <w:trPr>
          <w:gridAfter w:val="1"/>
          <w:wAfter w:w="80" w:type="dxa"/>
          <w:trHeight w:val="602"/>
          <w:jc w:val="center"/>
        </w:trPr>
        <w:tc>
          <w:tcPr>
            <w:tcW w:w="3114" w:type="dxa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lastRenderedPageBreak/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2024/47</w:t>
            </w:r>
          </w:p>
        </w:tc>
        <w:tc>
          <w:tcPr>
            <w:tcW w:w="3602" w:type="dxa"/>
            <w:gridSpan w:val="2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F4825" w:rsidRPr="001E34A5" w:rsidRDefault="001F4825" w:rsidP="00DB3A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gridSpan w:val="2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2024/113-117</w:t>
            </w:r>
          </w:p>
        </w:tc>
      </w:tr>
    </w:tbl>
    <w:p w:rsidR="001F4825" w:rsidRPr="004F7DF0" w:rsidRDefault="001F4825" w:rsidP="001F4825">
      <w:pPr>
        <w:tabs>
          <w:tab w:val="left" w:pos="6237"/>
        </w:tabs>
        <w:jc w:val="both"/>
        <w:rPr>
          <w:sz w:val="18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1F4825" w:rsidTr="00DB3A8B">
        <w:trPr>
          <w:jc w:val="center"/>
        </w:trPr>
        <w:tc>
          <w:tcPr>
            <w:tcW w:w="10352" w:type="dxa"/>
          </w:tcPr>
          <w:p w:rsidR="001F4825" w:rsidRPr="004F7DF0" w:rsidRDefault="001F482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4"/>
                <w:szCs w:val="23"/>
              </w:rPr>
            </w:pPr>
          </w:p>
          <w:p w:rsidR="001F4825" w:rsidRDefault="001F4825" w:rsidP="00DB3A8B">
            <w:pPr>
              <w:ind w:left="18"/>
              <w:jc w:val="both"/>
              <w:rPr>
                <w:b/>
              </w:rPr>
            </w:pPr>
            <w:r w:rsidRPr="00FE0483">
              <w:rPr>
                <w:b/>
              </w:rPr>
              <w:t>KARAR NO: 2024/1</w:t>
            </w:r>
            <w:r>
              <w:rPr>
                <w:b/>
              </w:rPr>
              <w:t>15:</w:t>
            </w:r>
          </w:p>
          <w:p w:rsidR="001F4825" w:rsidRPr="00825148" w:rsidRDefault="001F4825" w:rsidP="00DB3A8B">
            <w:pPr>
              <w:jc w:val="both"/>
            </w:pPr>
            <w:r w:rsidRPr="00FE0483">
              <w:rPr>
                <w:rFonts w:eastAsiaTheme="minorHAnsi"/>
                <w:lang w:eastAsia="en-US"/>
              </w:rPr>
              <w:t>09-13 Aralık 2024 tarihleri arasında Dokuz Eylül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0483">
              <w:rPr>
                <w:rFonts w:eastAsiaTheme="minorHAnsi"/>
                <w:lang w:eastAsia="en-US"/>
              </w:rPr>
              <w:t>Üniversitesi Tınaztepe Kampüsü spor salonunda ÜNİLİG Voleybol Lig Grup</w:t>
            </w:r>
            <w:r>
              <w:rPr>
                <w:rFonts w:eastAsiaTheme="minorHAnsi"/>
                <w:lang w:eastAsia="en-US"/>
              </w:rPr>
              <w:t xml:space="preserve"> maçlarına katılacak </w:t>
            </w:r>
            <w:r w:rsidRPr="00FE0483">
              <w:rPr>
                <w:rFonts w:eastAsiaTheme="minorHAnsi"/>
                <w:lang w:eastAsia="en-US"/>
              </w:rPr>
              <w:t>Üniversitemiz Erkek Voleybol Takımı</w:t>
            </w:r>
            <w:r>
              <w:rPr>
                <w:rFonts w:eastAsiaTheme="minorHAnsi"/>
                <w:lang w:eastAsia="en-US"/>
              </w:rPr>
              <w:t xml:space="preserve">’nda yer alan Fakültemiz 221002009 numaralı öğrencisi Ekin Irmak </w:t>
            </w:r>
            <w:proofErr w:type="spellStart"/>
            <w:r>
              <w:rPr>
                <w:rFonts w:eastAsiaTheme="minorHAnsi"/>
                <w:lang w:eastAsia="en-US"/>
              </w:rPr>
              <w:t>BALCİ’nin</w:t>
            </w:r>
            <w:proofErr w:type="spellEnd"/>
            <w:r>
              <w:rPr>
                <w:rFonts w:eastAsiaTheme="minorHAnsi"/>
                <w:lang w:eastAsia="en-US"/>
              </w:rPr>
              <w:t xml:space="preserve"> söz konusu tarihler arasında</w:t>
            </w:r>
            <w:r w:rsidRPr="00A10A15">
              <w:rPr>
                <w:rFonts w:eastAsiaTheme="minorHAnsi"/>
                <w:lang w:eastAsia="en-US"/>
              </w:rPr>
              <w:t xml:space="preserve"> tam gün </w:t>
            </w:r>
            <w:r w:rsidRPr="00A10A15">
              <w:rPr>
                <w:rFonts w:eastAsiaTheme="minorHAnsi"/>
                <w:b/>
                <w:lang w:eastAsia="en-US"/>
              </w:rPr>
              <w:t>izinli sayılması</w:t>
            </w:r>
            <w:r>
              <w:rPr>
                <w:rFonts w:eastAsiaTheme="minorHAnsi"/>
                <w:b/>
                <w:lang w:eastAsia="en-US"/>
              </w:rPr>
              <w:t>nın</w:t>
            </w:r>
            <w:r w:rsidRPr="00A10A15">
              <w:rPr>
                <w:rFonts w:eastAsiaTheme="minorHAnsi"/>
                <w:lang w:eastAsia="en-US"/>
              </w:rPr>
              <w:t xml:space="preserve"> </w:t>
            </w:r>
            <w:r w:rsidRPr="00825148">
              <w:t>Fakülte Yönetim Kurulu tarafından uygun olduğuna,</w:t>
            </w:r>
          </w:p>
          <w:p w:rsidR="001F4825" w:rsidRDefault="001F4825" w:rsidP="00DB3A8B">
            <w:pPr>
              <w:ind w:left="18"/>
              <w:jc w:val="both"/>
              <w:rPr>
                <w:b/>
              </w:rPr>
            </w:pPr>
          </w:p>
          <w:p w:rsidR="001F4825" w:rsidRPr="00FE0483" w:rsidRDefault="001F4825" w:rsidP="00DB3A8B">
            <w:pPr>
              <w:ind w:left="18"/>
              <w:jc w:val="both"/>
              <w:rPr>
                <w:b/>
              </w:rPr>
            </w:pPr>
            <w:r w:rsidRPr="00FE0483">
              <w:rPr>
                <w:b/>
              </w:rPr>
              <w:t>KARAR NO: 2024/1</w:t>
            </w:r>
            <w:r>
              <w:rPr>
                <w:b/>
              </w:rPr>
              <w:t>16:</w:t>
            </w:r>
          </w:p>
          <w:p w:rsidR="001F4825" w:rsidRDefault="001F4825" w:rsidP="00DB3A8B">
            <w:pPr>
              <w:shd w:val="clear" w:color="auto" w:fill="FFFFFF"/>
              <w:jc w:val="both"/>
            </w:pPr>
            <w:proofErr w:type="gramStart"/>
            <w:r>
              <w:rPr>
                <w:color w:val="000000" w:themeColor="text1"/>
              </w:rPr>
              <w:t xml:space="preserve">“2024 Zorunlu Yabancı Dil Hazırlık Sınıflarında Başarısız Olan Öğrencilerin Türkçe Öğretim Yapan Yükseköğretim Programlarına Yerleştirme </w:t>
            </w:r>
            <w:proofErr w:type="spellStart"/>
            <w:r>
              <w:rPr>
                <w:color w:val="000000" w:themeColor="text1"/>
              </w:rPr>
              <w:t>Sonuçları”na</w:t>
            </w:r>
            <w:proofErr w:type="spellEnd"/>
            <w:r>
              <w:rPr>
                <w:color w:val="000000" w:themeColor="text1"/>
              </w:rPr>
              <w:t xml:space="preserve"> göre Fakültemiz Orman Mühendisliği Bölümüne yerleşen 241002043 numaralı öğrenci Yunus Emre </w:t>
            </w:r>
            <w:proofErr w:type="spellStart"/>
            <w:r>
              <w:rPr>
                <w:color w:val="000000" w:themeColor="text1"/>
              </w:rPr>
              <w:t>CANITEZ’in</w:t>
            </w:r>
            <w:proofErr w:type="spellEnd"/>
            <w:r>
              <w:rPr>
                <w:color w:val="000000" w:themeColor="text1"/>
              </w:rPr>
              <w:t xml:space="preserve">; </w:t>
            </w:r>
            <w:r w:rsidRPr="00CC4EAA">
              <w:t xml:space="preserve">“Üniversitemiz Ön Lisans ve Lisans Eğitim Öğretim ve Sınav </w:t>
            </w:r>
            <w:proofErr w:type="spellStart"/>
            <w:r w:rsidRPr="00CC4EAA">
              <w:t>Yönetmeliği”nin</w:t>
            </w:r>
            <w:proofErr w:type="spellEnd"/>
            <w:r w:rsidRPr="00CC4EAA">
              <w:t xml:space="preserve"> 26. maddesi ile “Orman Fakültesi Lisans Eğitim Öğretim ve Sınav </w:t>
            </w:r>
            <w:proofErr w:type="spellStart"/>
            <w:r w:rsidRPr="00CC4EAA">
              <w:t>Yönergesi”nin</w:t>
            </w:r>
            <w:proofErr w:type="spellEnd"/>
            <w:r w:rsidRPr="00CC4EAA">
              <w:t xml:space="preserve"> 17.maddesi uyarınca;</w:t>
            </w:r>
            <w:r>
              <w:t xml:space="preserve"> </w:t>
            </w:r>
            <w:r>
              <w:rPr>
                <w:color w:val="000000" w:themeColor="text1"/>
              </w:rPr>
              <w:t xml:space="preserve">aşağıda belirtilen derslerin 2024-2025 Öğretim Yılı Güz Yarıyılı </w:t>
            </w:r>
            <w:r w:rsidRPr="00F94EA4">
              <w:rPr>
                <w:b/>
                <w:color w:val="000000" w:themeColor="text1"/>
              </w:rPr>
              <w:t>ara sınav mazeret sınavına</w:t>
            </w:r>
            <w:r>
              <w:rPr>
                <w:color w:val="000000" w:themeColor="text1"/>
              </w:rPr>
              <w:t xml:space="preserve"> </w:t>
            </w:r>
            <w:r w:rsidRPr="00CC4EAA">
              <w:t>katılmasının Fakülte Yönetim Kurulu tarafından uygun olduğuna,</w:t>
            </w:r>
            <w:proofErr w:type="gramEnd"/>
          </w:p>
          <w:p w:rsidR="001F4825" w:rsidRPr="00CC4EAA" w:rsidRDefault="001F4825" w:rsidP="00DB3A8B">
            <w:pPr>
              <w:shd w:val="clear" w:color="auto" w:fill="FFFFFF"/>
              <w:jc w:val="both"/>
            </w:pPr>
          </w:p>
          <w:p w:rsidR="001F4825" w:rsidRDefault="001F4825" w:rsidP="00DB3A8B">
            <w:pPr>
              <w:ind w:right="34"/>
              <w:jc w:val="both"/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9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5"/>
              <w:gridCol w:w="1141"/>
              <w:gridCol w:w="1404"/>
              <w:gridCol w:w="1100"/>
              <w:gridCol w:w="2310"/>
              <w:gridCol w:w="1002"/>
              <w:gridCol w:w="1791"/>
            </w:tblGrid>
            <w:tr w:rsidR="001F4825" w:rsidRPr="008646E6" w:rsidTr="00DB3A8B">
              <w:trPr>
                <w:trHeight w:val="127"/>
              </w:trPr>
              <w:tc>
                <w:tcPr>
                  <w:tcW w:w="1235" w:type="dxa"/>
                  <w:vAlign w:val="center"/>
                </w:tcPr>
                <w:p w:rsidR="001F4825" w:rsidRPr="008646E6" w:rsidRDefault="001F4825" w:rsidP="00DB3A8B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9"/>
                      <w:szCs w:val="19"/>
                    </w:rPr>
                    <w:t>Öğr.No</w:t>
                  </w:r>
                  <w:proofErr w:type="spellEnd"/>
                  <w:r>
                    <w:rPr>
                      <w:b/>
                      <w:sz w:val="19"/>
                      <w:szCs w:val="19"/>
                    </w:rPr>
                    <w:t>.</w:t>
                  </w:r>
                  <w:proofErr w:type="gramEnd"/>
                </w:p>
              </w:tc>
              <w:tc>
                <w:tcPr>
                  <w:tcW w:w="1141" w:type="dxa"/>
                  <w:vAlign w:val="center"/>
                </w:tcPr>
                <w:p w:rsidR="001F4825" w:rsidRPr="008646E6" w:rsidRDefault="001F4825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Adı</w:t>
                  </w:r>
                </w:p>
              </w:tc>
              <w:tc>
                <w:tcPr>
                  <w:tcW w:w="1404" w:type="dxa"/>
                  <w:vAlign w:val="center"/>
                </w:tcPr>
                <w:p w:rsidR="001F4825" w:rsidRPr="008646E6" w:rsidRDefault="001F4825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Soyadı</w:t>
                  </w:r>
                </w:p>
              </w:tc>
              <w:tc>
                <w:tcPr>
                  <w:tcW w:w="1100" w:type="dxa"/>
                  <w:vAlign w:val="center"/>
                </w:tcPr>
                <w:p w:rsidR="001F4825" w:rsidRPr="008646E6" w:rsidRDefault="001F4825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Bölümü</w:t>
                  </w:r>
                </w:p>
              </w:tc>
              <w:tc>
                <w:tcPr>
                  <w:tcW w:w="2310" w:type="dxa"/>
                  <w:vAlign w:val="center"/>
                </w:tcPr>
                <w:p w:rsidR="001F4825" w:rsidRPr="008646E6" w:rsidRDefault="001F4825" w:rsidP="00DB3A8B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Dersin Adı</w:t>
                  </w:r>
                </w:p>
              </w:tc>
              <w:tc>
                <w:tcPr>
                  <w:tcW w:w="1002" w:type="dxa"/>
                  <w:vAlign w:val="center"/>
                </w:tcPr>
                <w:p w:rsidR="001F4825" w:rsidRPr="008646E6" w:rsidRDefault="001F4825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Karar</w:t>
                  </w:r>
                </w:p>
              </w:tc>
              <w:tc>
                <w:tcPr>
                  <w:tcW w:w="1791" w:type="dxa"/>
                  <w:vAlign w:val="center"/>
                </w:tcPr>
                <w:p w:rsidR="001F4825" w:rsidRPr="00F94EA4" w:rsidRDefault="001F4825" w:rsidP="00DB3A8B">
                  <w:pPr>
                    <w:rPr>
                      <w:b/>
                      <w:sz w:val="19"/>
                      <w:szCs w:val="19"/>
                    </w:rPr>
                  </w:pPr>
                  <w:r w:rsidRPr="008646E6">
                    <w:rPr>
                      <w:b/>
                      <w:sz w:val="19"/>
                      <w:szCs w:val="19"/>
                    </w:rPr>
                    <w:t>İlgili Madde</w:t>
                  </w: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 w:val="restart"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A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241002043</w:t>
                  </w: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A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Yunus Emre</w:t>
                  </w:r>
                </w:p>
              </w:tc>
              <w:tc>
                <w:tcPr>
                  <w:tcW w:w="1404" w:type="dxa"/>
                  <w:vMerge w:val="restart"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A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CANITEZ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Orman </w:t>
                  </w:r>
                  <w:proofErr w:type="spellStart"/>
                  <w:r w:rsidRPr="00F94E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Müh</w:t>
                  </w:r>
                  <w:proofErr w:type="spellEnd"/>
                  <w:r w:rsidRPr="00F94E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  <w:r w:rsidRPr="00F94EA4">
                    <w:rPr>
                      <w:sz w:val="20"/>
                      <w:szCs w:val="20"/>
                    </w:rPr>
                    <w:t>TDE101 Türk Dili I</w:t>
                  </w:r>
                </w:p>
              </w:tc>
              <w:tc>
                <w:tcPr>
                  <w:tcW w:w="1002" w:type="dxa"/>
                  <w:vMerge w:val="restart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  <w:r w:rsidRPr="00F94EA4">
                    <w:rPr>
                      <w:sz w:val="20"/>
                      <w:szCs w:val="20"/>
                    </w:rPr>
                    <w:t xml:space="preserve">Uygundur. </w:t>
                  </w:r>
                </w:p>
              </w:tc>
              <w:tc>
                <w:tcPr>
                  <w:tcW w:w="1791" w:type="dxa"/>
                  <w:vMerge w:val="restart"/>
                  <w:vAlign w:val="center"/>
                </w:tcPr>
                <w:p w:rsidR="001F4825" w:rsidRDefault="001F4825" w:rsidP="00DB3A8B">
                  <w:pPr>
                    <w:rPr>
                      <w:sz w:val="19"/>
                      <w:szCs w:val="19"/>
                    </w:rPr>
                  </w:pPr>
                  <w:r w:rsidRPr="008646E6">
                    <w:rPr>
                      <w:sz w:val="19"/>
                      <w:szCs w:val="19"/>
                    </w:rPr>
                    <w:t xml:space="preserve">İKÇÜ- 26. Madde </w:t>
                  </w:r>
                </w:p>
                <w:p w:rsidR="001F4825" w:rsidRPr="008646E6" w:rsidRDefault="001F4825" w:rsidP="00DB3A8B">
                  <w:pPr>
                    <w:rPr>
                      <w:sz w:val="19"/>
                      <w:szCs w:val="19"/>
                    </w:rPr>
                  </w:pPr>
                </w:p>
                <w:p w:rsidR="001F4825" w:rsidRDefault="001F4825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Orman Fak-17. </w:t>
                  </w:r>
                </w:p>
                <w:p w:rsidR="001F4825" w:rsidRPr="008646E6" w:rsidRDefault="001F4825" w:rsidP="00DB3A8B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Madde</w:t>
                  </w:r>
                </w:p>
                <w:p w:rsidR="001F4825" w:rsidRPr="008646E6" w:rsidRDefault="001F4825" w:rsidP="00DB3A8B">
                  <w:pPr>
                    <w:rPr>
                      <w:sz w:val="19"/>
                      <w:szCs w:val="19"/>
                    </w:rPr>
                  </w:pPr>
                </w:p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  <w:r w:rsidRPr="00F94EA4">
                    <w:rPr>
                      <w:sz w:val="20"/>
                      <w:szCs w:val="20"/>
                    </w:rPr>
                    <w:t>ATA101 Atatürk İlkeleri Ve İnkılap Tarihi I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  <w:r w:rsidRPr="00F94EA4">
                    <w:rPr>
                      <w:sz w:val="20"/>
                      <w:szCs w:val="20"/>
                    </w:rPr>
                    <w:t>ENG101 İngilizce I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  <w:r w:rsidRPr="00F94EA4">
                    <w:rPr>
                      <w:sz w:val="20"/>
                      <w:szCs w:val="20"/>
                    </w:rPr>
                    <w:t xml:space="preserve">ORM101 Genel Kimya 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  <w:r w:rsidRPr="00F94EA4">
                    <w:rPr>
                      <w:sz w:val="20"/>
                      <w:szCs w:val="20"/>
                    </w:rPr>
                    <w:t xml:space="preserve">ORM103 Genel Botanik 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</w:rPr>
                  </w:pPr>
                  <w:r w:rsidRPr="00F94EA4">
                    <w:rPr>
                      <w:sz w:val="20"/>
                    </w:rPr>
                    <w:t xml:space="preserve">ORM105 Zooloji 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</w:rPr>
                  </w:pPr>
                  <w:r w:rsidRPr="00F94EA4">
                    <w:rPr>
                      <w:sz w:val="20"/>
                    </w:rPr>
                    <w:t xml:space="preserve">ORM107 Matematik I 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</w:rPr>
                  </w:pPr>
                  <w:r w:rsidRPr="00F94EA4">
                    <w:rPr>
                      <w:sz w:val="20"/>
                    </w:rPr>
                    <w:t xml:space="preserve">ORM109 Ekonomi 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</w:rPr>
                  </w:pPr>
                  <w:r w:rsidRPr="00F94EA4">
                    <w:rPr>
                      <w:sz w:val="20"/>
                    </w:rPr>
                    <w:t xml:space="preserve">ORM111 Temel Bilgi Teknolojileri 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4825" w:rsidRPr="008646E6" w:rsidTr="00DB3A8B">
              <w:trPr>
                <w:trHeight w:val="472"/>
              </w:trPr>
              <w:tc>
                <w:tcPr>
                  <w:tcW w:w="1235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right="1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97"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87" w:right="-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1F4825" w:rsidRPr="00F94EA4" w:rsidRDefault="001F4825" w:rsidP="00DB3A8B">
                  <w:pPr>
                    <w:pStyle w:val="TableParagraph"/>
                    <w:ind w:left="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</w:rPr>
                  </w:pPr>
                  <w:r w:rsidRPr="00F94EA4">
                    <w:rPr>
                      <w:sz w:val="20"/>
                    </w:rPr>
                    <w:t xml:space="preserve">IKC-ILH.34 İslam </w:t>
                  </w:r>
                  <w:r>
                    <w:rPr>
                      <w:sz w:val="20"/>
                    </w:rPr>
                    <w:t xml:space="preserve">Ahlak Felsefesi 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vMerge/>
                  <w:vAlign w:val="center"/>
                </w:tcPr>
                <w:p w:rsidR="001F4825" w:rsidRPr="00F94EA4" w:rsidRDefault="001F4825" w:rsidP="00DB3A8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4825" w:rsidRDefault="001F4825" w:rsidP="00DB3A8B">
            <w:pPr>
              <w:ind w:right="34"/>
              <w:jc w:val="both"/>
            </w:pPr>
          </w:p>
          <w:p w:rsidR="001F4825" w:rsidRDefault="001F4825" w:rsidP="00DB3A8B">
            <w:pPr>
              <w:ind w:right="34"/>
              <w:jc w:val="both"/>
              <w:rPr>
                <w:color w:val="000000" w:themeColor="text1"/>
              </w:rPr>
            </w:pPr>
          </w:p>
          <w:p w:rsidR="001F4825" w:rsidRDefault="001F4825" w:rsidP="00DB3A8B">
            <w:pPr>
              <w:ind w:right="34"/>
              <w:jc w:val="both"/>
              <w:rPr>
                <w:color w:val="000000" w:themeColor="text1"/>
              </w:rPr>
            </w:pPr>
          </w:p>
          <w:p w:rsidR="001F4825" w:rsidRDefault="001F4825" w:rsidP="00DB3A8B">
            <w:pPr>
              <w:ind w:right="34"/>
              <w:jc w:val="both"/>
              <w:rPr>
                <w:color w:val="000000" w:themeColor="text1"/>
              </w:rPr>
            </w:pPr>
          </w:p>
          <w:p w:rsidR="001F4825" w:rsidRDefault="001F482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6"/>
                <w:szCs w:val="23"/>
              </w:rPr>
            </w:pPr>
          </w:p>
          <w:p w:rsidR="001F4825" w:rsidRPr="0047739D" w:rsidRDefault="001F482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6"/>
                <w:szCs w:val="23"/>
              </w:rPr>
            </w:pPr>
          </w:p>
          <w:p w:rsidR="001F4825" w:rsidRDefault="001F4825" w:rsidP="00DB3A8B">
            <w:pPr>
              <w:rPr>
                <w:b/>
                <w:sz w:val="23"/>
                <w:szCs w:val="23"/>
              </w:rPr>
            </w:pPr>
          </w:p>
          <w:p w:rsidR="001F4825" w:rsidRPr="0047739D" w:rsidRDefault="001F4825" w:rsidP="00DB3A8B">
            <w:pPr>
              <w:rPr>
                <w:sz w:val="4"/>
              </w:rPr>
            </w:pPr>
          </w:p>
        </w:tc>
      </w:tr>
    </w:tbl>
    <w:p w:rsidR="001F4825" w:rsidRDefault="001F4825" w:rsidP="001F4825">
      <w:pPr>
        <w:spacing w:after="200" w:line="276" w:lineRule="auto"/>
      </w:pPr>
    </w:p>
    <w:p w:rsidR="001F4825" w:rsidRDefault="001F4825" w:rsidP="001F4825">
      <w:pPr>
        <w:spacing w:after="200" w:line="276" w:lineRule="auto"/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1F4825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1F4825" w:rsidRPr="00EC7F83" w:rsidRDefault="001F4825" w:rsidP="00DB3A8B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12"/>
              </w:rPr>
              <w:br w:type="page"/>
            </w:r>
          </w:p>
          <w:p w:rsidR="001F4825" w:rsidRPr="001E34A5" w:rsidRDefault="001F4825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F4825" w:rsidRPr="001E34A5" w:rsidRDefault="001F4825" w:rsidP="00DB3A8B">
            <w:pPr>
              <w:rPr>
                <w:b/>
                <w:sz w:val="20"/>
                <w:szCs w:val="20"/>
              </w:rPr>
            </w:pPr>
          </w:p>
        </w:tc>
      </w:tr>
      <w:tr w:rsidR="001F4825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2024/47</w:t>
            </w:r>
          </w:p>
        </w:tc>
        <w:tc>
          <w:tcPr>
            <w:tcW w:w="3602" w:type="dxa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F4825" w:rsidRPr="001E34A5" w:rsidRDefault="001F4825" w:rsidP="00DB3A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1F4825" w:rsidRPr="001E34A5" w:rsidRDefault="001F482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2024/113-117</w:t>
            </w:r>
          </w:p>
        </w:tc>
      </w:tr>
    </w:tbl>
    <w:p w:rsidR="001F4825" w:rsidRPr="004F7DF0" w:rsidRDefault="001F4825" w:rsidP="001F4825">
      <w:pPr>
        <w:tabs>
          <w:tab w:val="left" w:pos="6237"/>
        </w:tabs>
        <w:jc w:val="both"/>
        <w:rPr>
          <w:sz w:val="18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1F4825" w:rsidTr="00DB3A8B">
        <w:trPr>
          <w:jc w:val="center"/>
        </w:trPr>
        <w:tc>
          <w:tcPr>
            <w:tcW w:w="10352" w:type="dxa"/>
          </w:tcPr>
          <w:p w:rsidR="001F4825" w:rsidRPr="004F7DF0" w:rsidRDefault="001F482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4"/>
                <w:szCs w:val="23"/>
              </w:rPr>
            </w:pPr>
          </w:p>
          <w:p w:rsidR="001F4825" w:rsidRPr="00FE0483" w:rsidRDefault="001F4825" w:rsidP="00DB3A8B">
            <w:pPr>
              <w:ind w:left="18"/>
              <w:jc w:val="both"/>
              <w:rPr>
                <w:b/>
              </w:rPr>
            </w:pPr>
            <w:r w:rsidRPr="00FE0483">
              <w:rPr>
                <w:b/>
              </w:rPr>
              <w:t>KARAR NO: 2024/1</w:t>
            </w:r>
            <w:r>
              <w:rPr>
                <w:b/>
              </w:rPr>
              <w:t>17:</w:t>
            </w:r>
          </w:p>
          <w:p w:rsidR="001F4825" w:rsidRPr="00680F88" w:rsidRDefault="001F4825" w:rsidP="00DB3A8B">
            <w:pPr>
              <w:shd w:val="clear" w:color="auto" w:fill="FFFFFF"/>
              <w:ind w:right="103"/>
              <w:jc w:val="both"/>
            </w:pPr>
            <w:r w:rsidRPr="00680F88">
              <w:t xml:space="preserve">Üniversitemiz Uzaktan Eğitim Uygulama ve Araştırma Merkezinin 05.12.2024 tarih ve 2400140534 sayılı yazısı kapsamında; Fakültemiz </w:t>
            </w:r>
            <w:r w:rsidRPr="00FE0483">
              <w:rPr>
                <w:color w:val="000000" w:themeColor="text1"/>
              </w:rPr>
              <w:t>Orman Endüstrisi Mühendisliği ve Orman Mühendisliği Böl</w:t>
            </w:r>
            <w:r>
              <w:rPr>
                <w:color w:val="000000" w:themeColor="text1"/>
              </w:rPr>
              <w:t xml:space="preserve">üm Kurulu Kararlarına istinaden; </w:t>
            </w:r>
            <w:r w:rsidRPr="00680F88">
              <w:t xml:space="preserve">2024-2025 Eğitim Öğretim Yılı Bahar Yarıyılında </w:t>
            </w:r>
            <w:r w:rsidRPr="00680F88">
              <w:rPr>
                <w:b/>
              </w:rPr>
              <w:t xml:space="preserve">uzaktan öğretim </w:t>
            </w:r>
            <w:r w:rsidRPr="00680F88">
              <w:t>yoluyla verilmesi düşünülen derslerin</w:t>
            </w:r>
            <w:r w:rsidRPr="00680F88">
              <w:rPr>
                <w:i/>
              </w:rPr>
              <w:t xml:space="preserve"> </w:t>
            </w:r>
            <w:r w:rsidRPr="00680F88">
              <w:t>aşağıda belirtilen şekliyle</w:t>
            </w:r>
            <w:r w:rsidRPr="00680F88">
              <w:rPr>
                <w:b/>
              </w:rPr>
              <w:t xml:space="preserve"> </w:t>
            </w:r>
            <w:r w:rsidRPr="00680F88">
              <w:t>Fakültemiz Yönetim Kurulu tarafından uygun olduğuna,</w:t>
            </w:r>
          </w:p>
          <w:p w:rsidR="001F4825" w:rsidRDefault="001F4825" w:rsidP="00DB3A8B">
            <w:pPr>
              <w:shd w:val="clear" w:color="auto" w:fill="FFFFFF"/>
              <w:ind w:left="164" w:right="173"/>
              <w:jc w:val="both"/>
            </w:pPr>
          </w:p>
          <w:tbl>
            <w:tblPr>
              <w:tblW w:w="995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1168"/>
              <w:gridCol w:w="1066"/>
              <w:gridCol w:w="900"/>
              <w:gridCol w:w="1180"/>
              <w:gridCol w:w="650"/>
              <w:gridCol w:w="1023"/>
              <w:gridCol w:w="993"/>
              <w:gridCol w:w="1717"/>
            </w:tblGrid>
            <w:tr w:rsidR="001F4825" w:rsidRPr="00711F77" w:rsidTr="00DB3A8B">
              <w:trPr>
                <w:trHeight w:val="1290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Bölüm/ Program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Dersin Okutulduğu Öğretim Planı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20"/>
                    </w:rPr>
                    <w:t>Dersin Öğretim Planı</w:t>
                  </w: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ndaki Dönemi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Dersin Kodu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Dersin Adı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AKTS Değeri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Dersin Verildiği Yıl/Dönem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Dersin Verilme Şekli (Senkron/</w:t>
                  </w: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br/>
                    <w:t>Asenkron)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b/>
                      <w:bCs/>
                      <w:color w:val="000000"/>
                      <w:sz w:val="18"/>
                      <w:szCs w:val="20"/>
                    </w:rPr>
                    <w:t>Uzaktan Eğitim Yoluyla Verilme Gerekçesi</w:t>
                  </w:r>
                </w:p>
              </w:tc>
            </w:tr>
            <w:tr w:rsidR="001F4825" w:rsidRPr="00711F77" w:rsidTr="00DB3A8B">
              <w:trPr>
                <w:trHeight w:val="660"/>
                <w:jc w:val="center"/>
              </w:trPr>
              <w:tc>
                <w:tcPr>
                  <w:tcW w:w="125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Orman Mühendisliği</w:t>
                  </w:r>
                </w:p>
              </w:tc>
              <w:tc>
                <w:tcPr>
                  <w:tcW w:w="116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2020 Öğretim Planı</w:t>
                  </w:r>
                </w:p>
              </w:tc>
              <w:tc>
                <w:tcPr>
                  <w:tcW w:w="106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 xml:space="preserve">ORM108 </w:t>
                  </w:r>
                </w:p>
              </w:tc>
              <w:tc>
                <w:tcPr>
                  <w:tcW w:w="11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Yaban Hayatı Bilgisi</w:t>
                  </w:r>
                </w:p>
              </w:tc>
              <w:tc>
                <w:tcPr>
                  <w:tcW w:w="65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02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20"/>
                    </w:rPr>
                    <w:t>2024-2025</w:t>
                  </w:r>
                  <w:r w:rsidRPr="006871EB">
                    <w:rPr>
                      <w:color w:val="000000"/>
                      <w:sz w:val="18"/>
                      <w:szCs w:val="20"/>
                    </w:rPr>
                    <w:t xml:space="preserve"> Bahar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Asenkron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Dersin uygulamasının olmaması ve uzaktan öğretim yoluyla verilmesinde sakınca bulunmaması</w:t>
                  </w:r>
                </w:p>
              </w:tc>
            </w:tr>
            <w:tr w:rsidR="001F4825" w:rsidRPr="00711F77" w:rsidTr="00DB3A8B">
              <w:trPr>
                <w:trHeight w:val="545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Orman Mühendisliği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2020 Öğretim Planı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OMS302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Ormancılıkta Karantina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20"/>
                    </w:rPr>
                    <w:t>2024-2025</w:t>
                  </w:r>
                  <w:r w:rsidRPr="006871EB">
                    <w:rPr>
                      <w:color w:val="000000"/>
                      <w:sz w:val="18"/>
                      <w:szCs w:val="20"/>
                    </w:rPr>
                    <w:t xml:space="preserve"> Bahar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4825" w:rsidRPr="006871EB" w:rsidRDefault="001F4825" w:rsidP="00DB3A8B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6871EB">
                    <w:rPr>
                      <w:color w:val="000000"/>
                      <w:sz w:val="18"/>
                      <w:szCs w:val="20"/>
                    </w:rPr>
                    <w:t>Asenkron</w:t>
                  </w:r>
                </w:p>
              </w:tc>
              <w:tc>
                <w:tcPr>
                  <w:tcW w:w="1717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4825" w:rsidRPr="006871EB" w:rsidRDefault="001F4825" w:rsidP="00DB3A8B">
                  <w:pPr>
                    <w:rPr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:rsidR="001F4825" w:rsidRDefault="001F4825" w:rsidP="00DB3A8B">
            <w:pPr>
              <w:shd w:val="clear" w:color="auto" w:fill="FFFFFF"/>
              <w:ind w:left="164" w:right="173"/>
              <w:jc w:val="both"/>
              <w:rPr>
                <w:color w:val="000000" w:themeColor="text1"/>
              </w:rPr>
            </w:pPr>
          </w:p>
          <w:p w:rsidR="001F4825" w:rsidRDefault="001F4825" w:rsidP="00DB3A8B">
            <w:pPr>
              <w:tabs>
                <w:tab w:val="left" w:pos="6237"/>
              </w:tabs>
              <w:ind w:left="164" w:right="40"/>
              <w:jc w:val="both"/>
              <w:rPr>
                <w:color w:val="000000" w:themeColor="text1"/>
              </w:rPr>
            </w:pPr>
          </w:p>
          <w:p w:rsidR="001F4825" w:rsidRDefault="001F4825" w:rsidP="00DB3A8B">
            <w:pPr>
              <w:ind w:left="164" w:right="173"/>
              <w:jc w:val="both"/>
            </w:pPr>
          </w:p>
          <w:p w:rsidR="001F4825" w:rsidRDefault="001F482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1F4825" w:rsidRDefault="001F482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1F4825" w:rsidRPr="0047739D" w:rsidRDefault="001F4825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6"/>
                <w:szCs w:val="23"/>
              </w:rPr>
            </w:pPr>
          </w:p>
          <w:p w:rsidR="001F4825" w:rsidRDefault="001F4825" w:rsidP="00DB3A8B">
            <w:pPr>
              <w:rPr>
                <w:b/>
                <w:sz w:val="23"/>
                <w:szCs w:val="23"/>
              </w:rPr>
            </w:pPr>
          </w:p>
          <w:p w:rsidR="001F4825" w:rsidRPr="0047739D" w:rsidRDefault="001F4825" w:rsidP="00DB3A8B">
            <w:pPr>
              <w:rPr>
                <w:sz w:val="4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CD" w:rsidRDefault="002919CD" w:rsidP="00E94EC5">
      <w:r>
        <w:separator/>
      </w:r>
    </w:p>
  </w:endnote>
  <w:endnote w:type="continuationSeparator" w:id="0">
    <w:p w:rsidR="002919CD" w:rsidRDefault="002919CD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CD" w:rsidRDefault="002919CD" w:rsidP="00E94EC5">
      <w:r>
        <w:separator/>
      </w:r>
    </w:p>
  </w:footnote>
  <w:footnote w:type="continuationSeparator" w:id="0">
    <w:p w:rsidR="002919CD" w:rsidRDefault="002919CD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16EC7"/>
    <w:rsid w:val="00071412"/>
    <w:rsid w:val="000D39BA"/>
    <w:rsid w:val="000E2EF5"/>
    <w:rsid w:val="00103080"/>
    <w:rsid w:val="001555EA"/>
    <w:rsid w:val="00166A58"/>
    <w:rsid w:val="00196996"/>
    <w:rsid w:val="001B0C08"/>
    <w:rsid w:val="001F4825"/>
    <w:rsid w:val="0021134E"/>
    <w:rsid w:val="0021348E"/>
    <w:rsid w:val="00260420"/>
    <w:rsid w:val="0026192E"/>
    <w:rsid w:val="002919CD"/>
    <w:rsid w:val="002B2AC2"/>
    <w:rsid w:val="002C17E1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B687C"/>
    <w:rsid w:val="008F4935"/>
    <w:rsid w:val="00916892"/>
    <w:rsid w:val="00A0568F"/>
    <w:rsid w:val="00A1719D"/>
    <w:rsid w:val="00B37E83"/>
    <w:rsid w:val="00B60742"/>
    <w:rsid w:val="00B8216A"/>
    <w:rsid w:val="00BA680B"/>
    <w:rsid w:val="00BD129C"/>
    <w:rsid w:val="00BF2C52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40EE9"/>
    <w:rsid w:val="00E551D7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F48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2024-12-24T09:09:00Z</dcterms:created>
  <dcterms:modified xsi:type="dcterms:W3CDTF">2024-12-24T09:09:00Z</dcterms:modified>
</cp:coreProperties>
</file>